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98D1" w14:textId="54B1B492" w:rsidR="00EB5B55" w:rsidRDefault="00EB5B55" w:rsidP="008D0BBB">
      <w:pPr>
        <w:spacing w:line="276" w:lineRule="auto"/>
        <w:jc w:val="center"/>
        <w:rPr>
          <w:rFonts w:asciiTheme="minorHAnsi" w:hAnsiTheme="minorHAnsi" w:cstheme="minorHAnsi"/>
          <w:b/>
          <w:bCs/>
          <w:i/>
          <w:iCs/>
          <w:color w:val="000000" w:themeColor="text1"/>
          <w:sz w:val="44"/>
          <w:szCs w:val="44"/>
        </w:rPr>
      </w:pPr>
      <w:r w:rsidRPr="00EB5B55">
        <w:rPr>
          <w:rFonts w:asciiTheme="minorHAnsi" w:hAnsiTheme="minorHAnsi" w:cstheme="minorHAnsi"/>
          <w:b/>
          <w:bCs/>
          <w:i/>
          <w:iCs/>
          <w:noProof/>
          <w:color w:val="000000" w:themeColor="text1"/>
          <w:sz w:val="44"/>
          <w:szCs w:val="44"/>
        </w:rPr>
        <w:drawing>
          <wp:inline distT="0" distB="0" distL="0" distR="0" wp14:anchorId="40692C84" wp14:editId="362353F9">
            <wp:extent cx="3250777" cy="839886"/>
            <wp:effectExtent l="0" t="0" r="635" b="0"/>
            <wp:docPr id="2" name="Picture 1" descr="Text&#10;&#10;Description automatically generated with medium confidence">
              <a:extLst xmlns:a="http://schemas.openxmlformats.org/drawingml/2006/main">
                <a:ext uri="{FF2B5EF4-FFF2-40B4-BE49-F238E27FC236}">
                  <a16:creationId xmlns:a16="http://schemas.microsoft.com/office/drawing/2014/main" id="{9954B4C8-1603-DF47-9EB0-622574261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a:extLst>
                        <a:ext uri="{FF2B5EF4-FFF2-40B4-BE49-F238E27FC236}">
                          <a16:creationId xmlns:a16="http://schemas.microsoft.com/office/drawing/2014/main" id="{9954B4C8-1603-DF47-9EB0-622574261A4B}"/>
                        </a:ext>
                      </a:extLst>
                    </pic:cNvPr>
                    <pic:cNvPicPr>
                      <a:picLocks noChangeAspect="1"/>
                    </pic:cNvPicPr>
                  </pic:nvPicPr>
                  <pic:blipFill>
                    <a:blip r:embed="rId10"/>
                    <a:stretch>
                      <a:fillRect/>
                    </a:stretch>
                  </pic:blipFill>
                  <pic:spPr>
                    <a:xfrm>
                      <a:off x="0" y="0"/>
                      <a:ext cx="3359216" cy="867903"/>
                    </a:xfrm>
                    <a:prstGeom prst="rect">
                      <a:avLst/>
                    </a:prstGeom>
                  </pic:spPr>
                </pic:pic>
              </a:graphicData>
            </a:graphic>
          </wp:inline>
        </w:drawing>
      </w:r>
    </w:p>
    <w:p w14:paraId="1D23A84B" w14:textId="5A222AA0" w:rsidR="0056627A" w:rsidRDefault="0056627A" w:rsidP="008D0BBB">
      <w:pPr>
        <w:spacing w:line="276" w:lineRule="auto"/>
        <w:jc w:val="center"/>
        <w:rPr>
          <w:rFonts w:asciiTheme="minorHAnsi" w:hAnsiTheme="minorHAnsi" w:cstheme="minorHAnsi"/>
          <w:b/>
          <w:bCs/>
          <w:i/>
          <w:iCs/>
          <w:color w:val="000000" w:themeColor="text1"/>
          <w:sz w:val="44"/>
          <w:szCs w:val="44"/>
        </w:rPr>
      </w:pPr>
      <w:r w:rsidRPr="00364855">
        <w:rPr>
          <w:rFonts w:asciiTheme="minorHAnsi" w:hAnsiTheme="minorHAnsi" w:cstheme="minorHAnsi"/>
          <w:b/>
          <w:bCs/>
          <w:i/>
          <w:iCs/>
          <w:color w:val="000000" w:themeColor="text1"/>
          <w:sz w:val="44"/>
          <w:szCs w:val="44"/>
        </w:rPr>
        <w:t>Entrepreneurship Education Bursaries</w:t>
      </w:r>
    </w:p>
    <w:p w14:paraId="01B252A5" w14:textId="5CDE1BD3" w:rsidR="00E168F4" w:rsidRPr="00E168F4" w:rsidRDefault="002D6775" w:rsidP="008D0BBB">
      <w:pPr>
        <w:spacing w:line="276" w:lineRule="auto"/>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4</w:t>
      </w:r>
      <w:r w:rsidRPr="002D6775">
        <w:rPr>
          <w:rFonts w:asciiTheme="minorHAnsi" w:hAnsiTheme="minorHAnsi" w:cstheme="minorHAnsi"/>
          <w:b/>
          <w:bCs/>
          <w:i/>
          <w:iCs/>
          <w:color w:val="000000" w:themeColor="text1"/>
          <w:vertAlign w:val="superscript"/>
        </w:rPr>
        <w:t>th</w:t>
      </w:r>
      <w:r>
        <w:rPr>
          <w:rFonts w:asciiTheme="minorHAnsi" w:hAnsiTheme="minorHAnsi" w:cstheme="minorHAnsi"/>
          <w:b/>
          <w:bCs/>
          <w:i/>
          <w:iCs/>
          <w:color w:val="000000" w:themeColor="text1"/>
        </w:rPr>
        <w:t xml:space="preserve"> </w:t>
      </w:r>
      <w:r w:rsidR="00E9354C">
        <w:rPr>
          <w:rFonts w:asciiTheme="minorHAnsi" w:hAnsiTheme="minorHAnsi" w:cstheme="minorHAnsi"/>
          <w:b/>
          <w:bCs/>
          <w:i/>
          <w:iCs/>
          <w:color w:val="000000" w:themeColor="text1"/>
        </w:rPr>
        <w:t>Call</w:t>
      </w:r>
      <w:r w:rsidR="00E168F4" w:rsidRPr="00E168F4">
        <w:rPr>
          <w:rFonts w:asciiTheme="minorHAnsi" w:hAnsiTheme="minorHAnsi" w:cstheme="minorHAnsi"/>
          <w:b/>
          <w:bCs/>
          <w:i/>
          <w:iCs/>
          <w:color w:val="000000" w:themeColor="text1"/>
        </w:rPr>
        <w:t xml:space="preserve"> – November 202</w:t>
      </w:r>
      <w:r>
        <w:rPr>
          <w:rFonts w:asciiTheme="minorHAnsi" w:hAnsiTheme="minorHAnsi" w:cstheme="minorHAnsi"/>
          <w:b/>
          <w:bCs/>
          <w:i/>
          <w:iCs/>
          <w:color w:val="000000" w:themeColor="text1"/>
        </w:rPr>
        <w:t>3</w:t>
      </w:r>
    </w:p>
    <w:p w14:paraId="4397B08F" w14:textId="04595379" w:rsidR="00364855" w:rsidRDefault="00364855" w:rsidP="008D0BBB">
      <w:pPr>
        <w:spacing w:line="276" w:lineRule="auto"/>
        <w:jc w:val="center"/>
        <w:rPr>
          <w:rFonts w:asciiTheme="minorHAnsi" w:hAnsiTheme="minorHAnsi" w:cstheme="minorHAnsi"/>
          <w:b/>
          <w:bCs/>
          <w:color w:val="000000" w:themeColor="text1"/>
        </w:rPr>
      </w:pPr>
    </w:p>
    <w:p w14:paraId="71E3FE87" w14:textId="77777777" w:rsidR="00EB5B55" w:rsidRDefault="00EB5B55" w:rsidP="008D0BBB">
      <w:pPr>
        <w:spacing w:line="276" w:lineRule="auto"/>
        <w:jc w:val="center"/>
        <w:rPr>
          <w:rFonts w:asciiTheme="minorHAnsi" w:hAnsiTheme="minorHAnsi" w:cstheme="minorHAnsi"/>
          <w:b/>
          <w:bCs/>
          <w:color w:val="000000" w:themeColor="text1"/>
        </w:rPr>
      </w:pPr>
    </w:p>
    <w:p w14:paraId="35C25B38" w14:textId="6500B20B" w:rsidR="00691ACF" w:rsidRPr="00364855" w:rsidRDefault="00691ACF" w:rsidP="008D0BBB">
      <w:pPr>
        <w:spacing w:line="276" w:lineRule="auto"/>
        <w:jc w:val="center"/>
        <w:rPr>
          <w:rFonts w:asciiTheme="minorHAnsi" w:hAnsiTheme="minorHAnsi" w:cstheme="minorHAnsi"/>
          <w:b/>
          <w:bCs/>
          <w:color w:val="000000" w:themeColor="text1"/>
          <w:sz w:val="28"/>
          <w:szCs w:val="28"/>
        </w:rPr>
      </w:pPr>
      <w:r w:rsidRPr="00364855">
        <w:rPr>
          <w:rFonts w:asciiTheme="minorHAnsi" w:hAnsiTheme="minorHAnsi" w:cstheme="minorHAnsi"/>
          <w:b/>
          <w:bCs/>
          <w:color w:val="000000" w:themeColor="text1"/>
          <w:sz w:val="28"/>
          <w:szCs w:val="28"/>
        </w:rPr>
        <w:t xml:space="preserve">CALL FOR ENTREPRENEURSHIP EDUCATION </w:t>
      </w:r>
      <w:r w:rsidR="00364855">
        <w:rPr>
          <w:rFonts w:asciiTheme="minorHAnsi" w:hAnsiTheme="minorHAnsi" w:cstheme="minorHAnsi"/>
          <w:b/>
          <w:bCs/>
          <w:color w:val="000000" w:themeColor="text1"/>
          <w:sz w:val="28"/>
          <w:szCs w:val="28"/>
        </w:rPr>
        <w:t>BURSARY</w:t>
      </w:r>
      <w:r w:rsidRPr="00364855">
        <w:rPr>
          <w:rFonts w:asciiTheme="minorHAnsi" w:hAnsiTheme="minorHAnsi" w:cstheme="minorHAnsi"/>
          <w:b/>
          <w:bCs/>
          <w:color w:val="000000" w:themeColor="text1"/>
          <w:sz w:val="28"/>
          <w:szCs w:val="28"/>
        </w:rPr>
        <w:t xml:space="preserve"> APPLICATIONS</w:t>
      </w:r>
    </w:p>
    <w:p w14:paraId="739F8E04" w14:textId="0D987656" w:rsidR="0056627A" w:rsidRPr="00B20B5B" w:rsidRDefault="0056627A" w:rsidP="008D0BBB">
      <w:pPr>
        <w:spacing w:line="276" w:lineRule="auto"/>
        <w:rPr>
          <w:rFonts w:asciiTheme="minorHAnsi" w:hAnsiTheme="minorHAnsi" w:cstheme="minorHAnsi"/>
          <w:b/>
          <w:bCs/>
          <w:color w:val="000000" w:themeColor="text1"/>
        </w:rPr>
      </w:pPr>
    </w:p>
    <w:p w14:paraId="2BCEB5C5" w14:textId="77777777" w:rsidR="00691ACF" w:rsidRPr="00107BCD" w:rsidRDefault="00691ACF" w:rsidP="008D0BBB">
      <w:pPr>
        <w:spacing w:line="276" w:lineRule="auto"/>
        <w:rPr>
          <w:rFonts w:asciiTheme="minorHAnsi" w:hAnsiTheme="minorHAnsi" w:cstheme="minorHAnsi"/>
          <w:b/>
          <w:bCs/>
          <w:color w:val="000000" w:themeColor="text1"/>
          <w:sz w:val="22"/>
          <w:szCs w:val="22"/>
        </w:rPr>
      </w:pPr>
    </w:p>
    <w:p w14:paraId="2CA1181D" w14:textId="6A1C16DA" w:rsidR="0056627A" w:rsidRPr="00107BCD" w:rsidRDefault="0056627A"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The</w:t>
      </w:r>
      <w:r w:rsidR="00E03B87" w:rsidRPr="00107BCD">
        <w:rPr>
          <w:rFonts w:asciiTheme="minorHAnsi" w:hAnsiTheme="minorHAnsi" w:cstheme="minorHAnsi"/>
          <w:color w:val="000000" w:themeColor="text1"/>
          <w:sz w:val="22"/>
          <w:szCs w:val="22"/>
        </w:rPr>
        <w:t xml:space="preserve"> </w:t>
      </w:r>
      <w:r w:rsidR="002D6775">
        <w:rPr>
          <w:rFonts w:asciiTheme="minorHAnsi" w:hAnsiTheme="minorHAnsi" w:cstheme="minorHAnsi"/>
          <w:color w:val="000000" w:themeColor="text1"/>
          <w:sz w:val="22"/>
          <w:szCs w:val="22"/>
        </w:rPr>
        <w:t>4</w:t>
      </w:r>
      <w:r w:rsidR="002D6775" w:rsidRPr="002D6775">
        <w:rPr>
          <w:rFonts w:asciiTheme="minorHAnsi" w:hAnsiTheme="minorHAnsi" w:cstheme="minorHAnsi"/>
          <w:color w:val="000000" w:themeColor="text1"/>
          <w:sz w:val="22"/>
          <w:szCs w:val="22"/>
          <w:vertAlign w:val="superscript"/>
        </w:rPr>
        <w:t>th</w:t>
      </w:r>
      <w:r w:rsidR="002D6775">
        <w:rPr>
          <w:rFonts w:asciiTheme="minorHAnsi" w:hAnsiTheme="minorHAnsi" w:cstheme="minorHAnsi"/>
          <w:color w:val="000000" w:themeColor="text1"/>
          <w:sz w:val="22"/>
          <w:szCs w:val="22"/>
        </w:rPr>
        <w:t xml:space="preserve"> </w:t>
      </w:r>
      <w:r w:rsidR="00E03B87" w:rsidRPr="00107BCD">
        <w:rPr>
          <w:rFonts w:asciiTheme="minorHAnsi" w:hAnsiTheme="minorHAnsi" w:cstheme="minorHAnsi"/>
          <w:color w:val="000000" w:themeColor="text1"/>
          <w:sz w:val="22"/>
          <w:szCs w:val="22"/>
        </w:rPr>
        <w:t>call for the</w:t>
      </w:r>
      <w:r w:rsidRPr="00107BCD">
        <w:rPr>
          <w:rFonts w:asciiTheme="minorHAnsi" w:hAnsiTheme="minorHAnsi" w:cstheme="minorHAnsi"/>
          <w:color w:val="000000" w:themeColor="text1"/>
          <w:sz w:val="22"/>
          <w:szCs w:val="22"/>
        </w:rPr>
        <w:t xml:space="preserve"> </w:t>
      </w:r>
      <w:r w:rsidR="00A378C2" w:rsidRPr="00A378C2">
        <w:rPr>
          <w:rFonts w:asciiTheme="minorHAnsi" w:hAnsiTheme="minorHAnsi" w:cstheme="minorHAnsi"/>
          <w:sz w:val="22"/>
          <w:szCs w:val="22"/>
        </w:rPr>
        <w:t>GROWTHhub</w:t>
      </w:r>
      <w:r w:rsidR="00A378C2" w:rsidRPr="00E35864">
        <w:rPr>
          <w:b/>
          <w:bCs/>
          <w:sz w:val="22"/>
          <w:szCs w:val="22"/>
        </w:rPr>
        <w:t xml:space="preserve"> </w:t>
      </w:r>
      <w:r w:rsidRPr="00107BCD">
        <w:rPr>
          <w:rFonts w:asciiTheme="minorHAnsi" w:hAnsiTheme="minorHAnsi" w:cstheme="minorHAnsi"/>
          <w:color w:val="000000" w:themeColor="text1"/>
          <w:sz w:val="22"/>
          <w:szCs w:val="22"/>
        </w:rPr>
        <w:t xml:space="preserve">Entrepreneurship Education Bursary welcomes bursary projects that support the development of entrepreneurial mindsets for students across all </w:t>
      </w:r>
      <w:r w:rsidR="00364855" w:rsidRPr="00107BCD">
        <w:rPr>
          <w:rFonts w:asciiTheme="minorHAnsi" w:hAnsiTheme="minorHAnsi" w:cstheme="minorHAnsi"/>
          <w:color w:val="000000" w:themeColor="text1"/>
          <w:sz w:val="22"/>
          <w:szCs w:val="22"/>
        </w:rPr>
        <w:t>TU Dublin</w:t>
      </w:r>
      <w:r w:rsidR="00FF72D7"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programmes</w:t>
      </w:r>
      <w:r w:rsidR="00A17DC3" w:rsidRPr="00107BCD">
        <w:rPr>
          <w:rFonts w:asciiTheme="minorHAnsi" w:hAnsiTheme="minorHAnsi" w:cstheme="minorHAnsi"/>
          <w:color w:val="000000" w:themeColor="text1"/>
          <w:sz w:val="22"/>
          <w:szCs w:val="22"/>
        </w:rPr>
        <w:t xml:space="preserve"> </w:t>
      </w:r>
      <w:r w:rsidR="00FF72D7" w:rsidRPr="00107BCD">
        <w:rPr>
          <w:rFonts w:asciiTheme="minorHAnsi" w:hAnsiTheme="minorHAnsi" w:cstheme="minorHAnsi"/>
          <w:color w:val="000000" w:themeColor="text1"/>
          <w:sz w:val="22"/>
          <w:szCs w:val="22"/>
        </w:rPr>
        <w:t xml:space="preserve">and </w:t>
      </w:r>
      <w:r w:rsidR="00A17DC3" w:rsidRPr="00107BCD">
        <w:rPr>
          <w:rFonts w:asciiTheme="minorHAnsi" w:hAnsiTheme="minorHAnsi" w:cstheme="minorHAnsi"/>
          <w:color w:val="000000" w:themeColor="text1"/>
          <w:sz w:val="22"/>
          <w:szCs w:val="22"/>
        </w:rPr>
        <w:t>level</w:t>
      </w:r>
      <w:r w:rsidR="000F68B5">
        <w:rPr>
          <w:rFonts w:asciiTheme="minorHAnsi" w:hAnsiTheme="minorHAnsi" w:cstheme="minorHAnsi"/>
          <w:color w:val="000000" w:themeColor="text1"/>
          <w:sz w:val="22"/>
          <w:szCs w:val="22"/>
        </w:rPr>
        <w:t>s</w:t>
      </w:r>
      <w:r w:rsidR="00A17DC3" w:rsidRPr="00107BCD">
        <w:rPr>
          <w:rFonts w:asciiTheme="minorHAnsi" w:hAnsiTheme="minorHAnsi" w:cstheme="minorHAnsi"/>
          <w:color w:val="000000" w:themeColor="text1"/>
          <w:sz w:val="22"/>
          <w:szCs w:val="22"/>
        </w:rPr>
        <w:t xml:space="preserve"> of </w:t>
      </w:r>
      <w:r w:rsidR="00FF72D7" w:rsidRPr="00107BCD">
        <w:rPr>
          <w:rFonts w:asciiTheme="minorHAnsi" w:hAnsiTheme="minorHAnsi" w:cstheme="minorHAnsi"/>
          <w:color w:val="000000" w:themeColor="text1"/>
          <w:sz w:val="22"/>
          <w:szCs w:val="22"/>
        </w:rPr>
        <w:t>study</w:t>
      </w:r>
      <w:r w:rsidRPr="00107BCD">
        <w:rPr>
          <w:rFonts w:asciiTheme="minorHAnsi" w:hAnsiTheme="minorHAnsi" w:cstheme="minorHAnsi"/>
          <w:color w:val="000000" w:themeColor="text1"/>
          <w:sz w:val="22"/>
          <w:szCs w:val="22"/>
        </w:rPr>
        <w:t>, from apprenticeship to PhD.</w:t>
      </w:r>
      <w:r w:rsidR="00691ACF" w:rsidRPr="00107BCD">
        <w:rPr>
          <w:rFonts w:asciiTheme="minorHAnsi" w:hAnsiTheme="minorHAnsi" w:cstheme="minorHAnsi"/>
          <w:color w:val="000000" w:themeColor="text1"/>
          <w:sz w:val="22"/>
          <w:szCs w:val="22"/>
        </w:rPr>
        <w:t xml:space="preserve"> This call document sets out the following:</w:t>
      </w:r>
    </w:p>
    <w:p w14:paraId="6A20010E" w14:textId="77777777" w:rsidR="00691ACF" w:rsidRPr="00107BCD" w:rsidRDefault="00691ACF" w:rsidP="008D0BBB">
      <w:pPr>
        <w:spacing w:line="276" w:lineRule="auto"/>
        <w:rPr>
          <w:rFonts w:asciiTheme="minorHAnsi" w:hAnsiTheme="minorHAnsi" w:cstheme="minorHAnsi"/>
          <w:color w:val="000000" w:themeColor="text1"/>
          <w:sz w:val="22"/>
          <w:szCs w:val="22"/>
        </w:rPr>
      </w:pPr>
    </w:p>
    <w:p w14:paraId="53CE802A" w14:textId="4A8A1CF7" w:rsidR="00691ACF" w:rsidRPr="00107BCD" w:rsidRDefault="00691ACF" w:rsidP="008D0BBB">
      <w:pPr>
        <w:pStyle w:val="ListParagraph"/>
        <w:numPr>
          <w:ilvl w:val="0"/>
          <w:numId w:val="9"/>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Background information on</w:t>
      </w:r>
      <w:r w:rsidR="00C536E5" w:rsidRPr="00107BCD">
        <w:rPr>
          <w:rFonts w:asciiTheme="minorHAnsi" w:hAnsiTheme="minorHAnsi" w:cstheme="minorHAnsi"/>
          <w:color w:val="000000" w:themeColor="text1"/>
          <w:sz w:val="22"/>
          <w:szCs w:val="22"/>
        </w:rPr>
        <w:t xml:space="preserve"> the</w:t>
      </w:r>
      <w:r w:rsidRPr="00107BCD">
        <w:rPr>
          <w:rFonts w:asciiTheme="minorHAnsi" w:hAnsiTheme="minorHAnsi" w:cstheme="minorHAnsi"/>
          <w:color w:val="000000" w:themeColor="text1"/>
          <w:sz w:val="22"/>
          <w:szCs w:val="22"/>
        </w:rPr>
        <w:t xml:space="preserve">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project, including its mission and objectives.</w:t>
      </w:r>
    </w:p>
    <w:p w14:paraId="299035A4" w14:textId="65ABDF22" w:rsidR="00691ACF" w:rsidRPr="00107BCD" w:rsidRDefault="00691ACF" w:rsidP="008D0BBB">
      <w:pPr>
        <w:pStyle w:val="ListParagraph"/>
        <w:numPr>
          <w:ilvl w:val="0"/>
          <w:numId w:val="9"/>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Objectives of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 xml:space="preserve">Entrepreneurship Education Bursaries </w:t>
      </w:r>
    </w:p>
    <w:p w14:paraId="7F488FCB" w14:textId="49CD5F6F" w:rsidR="00916415" w:rsidRPr="00107BCD" w:rsidRDefault="00916415" w:rsidP="008D0BBB">
      <w:pPr>
        <w:pStyle w:val="ListParagraph"/>
        <w:numPr>
          <w:ilvl w:val="0"/>
          <w:numId w:val="9"/>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Bursary conditions</w:t>
      </w:r>
    </w:p>
    <w:p w14:paraId="32AC1F3A" w14:textId="1F3B2654" w:rsidR="00691ACF" w:rsidRPr="00107BCD" w:rsidRDefault="00691ACF" w:rsidP="008D0BBB">
      <w:pPr>
        <w:pStyle w:val="ListParagraph"/>
        <w:numPr>
          <w:ilvl w:val="0"/>
          <w:numId w:val="9"/>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Application requirements and evaluation process</w:t>
      </w:r>
    </w:p>
    <w:p w14:paraId="6D08F776" w14:textId="77777777" w:rsidR="003C3391" w:rsidRPr="00107BCD" w:rsidRDefault="003C3391" w:rsidP="008D0BBB">
      <w:pPr>
        <w:spacing w:line="276" w:lineRule="auto"/>
        <w:rPr>
          <w:rFonts w:asciiTheme="minorHAnsi" w:hAnsiTheme="minorHAnsi" w:cstheme="minorHAnsi"/>
          <w:color w:val="000000" w:themeColor="text1"/>
          <w:sz w:val="22"/>
          <w:szCs w:val="22"/>
        </w:rPr>
      </w:pPr>
    </w:p>
    <w:p w14:paraId="76F4D16A" w14:textId="77777777" w:rsidR="0056627A" w:rsidRPr="00107BCD" w:rsidRDefault="0056627A" w:rsidP="008D0BBB">
      <w:pPr>
        <w:spacing w:line="276" w:lineRule="auto"/>
        <w:rPr>
          <w:rFonts w:asciiTheme="minorHAnsi" w:hAnsiTheme="minorHAnsi" w:cstheme="minorHAnsi"/>
          <w:b/>
          <w:bCs/>
          <w:color w:val="000000" w:themeColor="text1"/>
          <w:sz w:val="22"/>
          <w:szCs w:val="22"/>
        </w:rPr>
      </w:pPr>
    </w:p>
    <w:p w14:paraId="6DF44765" w14:textId="56478BFC" w:rsidR="00465921" w:rsidRPr="00B20B5B" w:rsidRDefault="00691ACF" w:rsidP="008D0BBB">
      <w:pPr>
        <w:pBdr>
          <w:bottom w:val="single" w:sz="12" w:space="1" w:color="auto"/>
        </w:pBdr>
        <w:spacing w:line="276" w:lineRule="auto"/>
        <w:rPr>
          <w:rFonts w:asciiTheme="minorHAnsi" w:hAnsiTheme="minorHAnsi" w:cstheme="minorHAnsi"/>
          <w:b/>
          <w:bCs/>
          <w:color w:val="000000" w:themeColor="text1"/>
        </w:rPr>
      </w:pPr>
      <w:r w:rsidRPr="00B20B5B">
        <w:rPr>
          <w:rFonts w:asciiTheme="minorHAnsi" w:hAnsiTheme="minorHAnsi" w:cstheme="minorHAnsi"/>
          <w:b/>
          <w:bCs/>
          <w:color w:val="000000" w:themeColor="text1"/>
        </w:rPr>
        <w:t>Introduction to GROWTH</w:t>
      </w:r>
      <w:r w:rsidR="00A378C2">
        <w:rPr>
          <w:rFonts w:asciiTheme="minorHAnsi" w:hAnsiTheme="minorHAnsi" w:cstheme="minorHAnsi"/>
          <w:b/>
          <w:bCs/>
          <w:color w:val="000000" w:themeColor="text1"/>
        </w:rPr>
        <w:t>hub</w:t>
      </w:r>
      <w:r w:rsidR="000F68B5">
        <w:rPr>
          <w:rFonts w:asciiTheme="minorHAnsi" w:hAnsiTheme="minorHAnsi" w:cstheme="minorHAnsi"/>
          <w:b/>
          <w:bCs/>
          <w:color w:val="000000" w:themeColor="text1"/>
        </w:rPr>
        <w:t xml:space="preserve"> </w:t>
      </w:r>
      <w:r w:rsidRPr="00B20B5B">
        <w:rPr>
          <w:rFonts w:asciiTheme="minorHAnsi" w:hAnsiTheme="minorHAnsi" w:cstheme="minorHAnsi"/>
          <w:b/>
          <w:bCs/>
          <w:color w:val="000000" w:themeColor="text1"/>
        </w:rPr>
        <w:t>Project</w:t>
      </w:r>
    </w:p>
    <w:p w14:paraId="42E87C5D" w14:textId="77777777" w:rsidR="00691ACF" w:rsidRPr="00107BCD" w:rsidRDefault="00691ACF" w:rsidP="008D0BBB">
      <w:pPr>
        <w:spacing w:line="276" w:lineRule="auto"/>
        <w:rPr>
          <w:rFonts w:asciiTheme="minorHAnsi" w:hAnsiTheme="minorHAnsi" w:cstheme="minorHAnsi"/>
          <w:b/>
          <w:bCs/>
          <w:color w:val="000000" w:themeColor="text1"/>
          <w:sz w:val="22"/>
          <w:szCs w:val="22"/>
        </w:rPr>
      </w:pPr>
    </w:p>
    <w:p w14:paraId="490A88C2" w14:textId="12424FAA" w:rsidR="00F24FFF" w:rsidRPr="00107BCD" w:rsidRDefault="00A378C2" w:rsidP="008D0BBB">
      <w:pPr>
        <w:spacing w:line="276" w:lineRule="auto"/>
        <w:rPr>
          <w:rFonts w:asciiTheme="minorHAnsi" w:hAnsiTheme="minorHAnsi" w:cstheme="minorHAnsi"/>
          <w:color w:val="000000" w:themeColor="text1"/>
          <w:sz w:val="22"/>
          <w:szCs w:val="22"/>
        </w:rPr>
      </w:pPr>
      <w:r w:rsidRPr="00A378C2">
        <w:rPr>
          <w:rFonts w:asciiTheme="minorHAnsi" w:hAnsiTheme="minorHAnsi" w:cstheme="minorHAnsi"/>
          <w:sz w:val="22"/>
          <w:szCs w:val="22"/>
        </w:rPr>
        <w:t>GROWTHhub</w:t>
      </w:r>
      <w:r w:rsidRPr="00107BCD">
        <w:rPr>
          <w:rFonts w:asciiTheme="minorHAnsi" w:hAnsiTheme="minorHAnsi" w:cstheme="minorHAnsi"/>
          <w:color w:val="000000" w:themeColor="text1"/>
          <w:sz w:val="22"/>
          <w:szCs w:val="22"/>
        </w:rPr>
        <w:t xml:space="preserve"> </w:t>
      </w:r>
      <w:r w:rsidR="004F5080" w:rsidRPr="00107BCD">
        <w:rPr>
          <w:rFonts w:asciiTheme="minorHAnsi" w:hAnsiTheme="minorHAnsi" w:cstheme="minorHAnsi"/>
          <w:color w:val="000000" w:themeColor="text1"/>
          <w:sz w:val="22"/>
          <w:szCs w:val="22"/>
        </w:rPr>
        <w:t xml:space="preserve">is a Higher Education Authority Human Capital Initiative Pillar 3 </w:t>
      </w:r>
      <w:r w:rsidR="00F60A06" w:rsidRPr="00107BCD">
        <w:rPr>
          <w:rFonts w:asciiTheme="minorHAnsi" w:hAnsiTheme="minorHAnsi" w:cstheme="minorHAnsi"/>
          <w:color w:val="000000" w:themeColor="text1"/>
          <w:sz w:val="22"/>
          <w:szCs w:val="22"/>
        </w:rPr>
        <w:t xml:space="preserve">collaborative project involving Technological University Dublin and </w:t>
      </w:r>
      <w:r w:rsidR="000F68B5">
        <w:rPr>
          <w:rFonts w:asciiTheme="minorHAnsi" w:hAnsiTheme="minorHAnsi" w:cstheme="minorHAnsi"/>
          <w:color w:val="000000" w:themeColor="text1"/>
          <w:sz w:val="22"/>
          <w:szCs w:val="22"/>
        </w:rPr>
        <w:t>South East Technological University</w:t>
      </w:r>
      <w:r w:rsidR="00F60A06" w:rsidRPr="00107BCD">
        <w:rPr>
          <w:rFonts w:asciiTheme="minorHAnsi" w:hAnsiTheme="minorHAnsi" w:cstheme="minorHAnsi"/>
          <w:color w:val="000000" w:themeColor="text1"/>
          <w:sz w:val="22"/>
          <w:szCs w:val="22"/>
        </w:rPr>
        <w:t xml:space="preserve">. </w:t>
      </w:r>
    </w:p>
    <w:p w14:paraId="495EE0BA" w14:textId="77777777" w:rsidR="00F24FFF" w:rsidRPr="00107BCD" w:rsidRDefault="00F24FFF" w:rsidP="008D0BBB">
      <w:pPr>
        <w:spacing w:line="276" w:lineRule="auto"/>
        <w:rPr>
          <w:rFonts w:asciiTheme="minorHAnsi" w:hAnsiTheme="minorHAnsi" w:cstheme="minorHAnsi"/>
          <w:color w:val="000000" w:themeColor="text1"/>
          <w:sz w:val="22"/>
          <w:szCs w:val="22"/>
        </w:rPr>
      </w:pPr>
    </w:p>
    <w:p w14:paraId="5169EACE" w14:textId="7BA6463F" w:rsidR="00FE7776" w:rsidRPr="00107BCD" w:rsidRDefault="00364855"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At TU Dublin, t</w:t>
      </w:r>
      <w:r w:rsidR="00FE7776" w:rsidRPr="00107BCD">
        <w:rPr>
          <w:rFonts w:asciiTheme="minorHAnsi" w:hAnsiTheme="minorHAnsi" w:cstheme="minorHAnsi"/>
          <w:color w:val="000000" w:themeColor="text1"/>
          <w:sz w:val="22"/>
          <w:szCs w:val="22"/>
        </w:rPr>
        <w:t xml:space="preserve">he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00F60A06" w:rsidRPr="00107BCD">
        <w:rPr>
          <w:rFonts w:asciiTheme="minorHAnsi" w:hAnsiTheme="minorHAnsi" w:cstheme="minorHAnsi"/>
          <w:color w:val="000000" w:themeColor="text1"/>
          <w:sz w:val="22"/>
          <w:szCs w:val="22"/>
        </w:rPr>
        <w:t xml:space="preserve">project </w:t>
      </w:r>
      <w:r w:rsidR="008C0609" w:rsidRPr="00107BCD">
        <w:rPr>
          <w:rFonts w:asciiTheme="minorHAnsi" w:hAnsiTheme="minorHAnsi" w:cstheme="minorHAnsi"/>
          <w:color w:val="000000" w:themeColor="text1"/>
          <w:sz w:val="22"/>
          <w:szCs w:val="22"/>
        </w:rPr>
        <w:t>mission is to encourage</w:t>
      </w:r>
      <w:r w:rsidR="00FE7776" w:rsidRPr="00107BCD">
        <w:rPr>
          <w:rFonts w:asciiTheme="minorHAnsi" w:hAnsiTheme="minorHAnsi" w:cstheme="minorHAnsi"/>
          <w:color w:val="000000" w:themeColor="text1"/>
          <w:sz w:val="22"/>
          <w:szCs w:val="22"/>
        </w:rPr>
        <w:t xml:space="preserve"> growth and entrepreneurial mindset</w:t>
      </w:r>
      <w:r w:rsidR="008C0609" w:rsidRPr="00107BCD">
        <w:rPr>
          <w:rFonts w:asciiTheme="minorHAnsi" w:hAnsiTheme="minorHAnsi" w:cstheme="minorHAnsi"/>
          <w:color w:val="000000" w:themeColor="text1"/>
          <w:sz w:val="22"/>
          <w:szCs w:val="22"/>
        </w:rPr>
        <w:t>s</w:t>
      </w:r>
      <w:r w:rsidR="00F60A06" w:rsidRPr="00107BCD">
        <w:rPr>
          <w:rFonts w:asciiTheme="minorHAnsi" w:hAnsiTheme="minorHAnsi" w:cstheme="minorHAnsi"/>
          <w:color w:val="000000" w:themeColor="text1"/>
          <w:sz w:val="22"/>
          <w:szCs w:val="22"/>
        </w:rPr>
        <w:t xml:space="preserve"> among our students.</w:t>
      </w:r>
      <w:r w:rsidR="00F24FFF" w:rsidRPr="00107BCD">
        <w:rPr>
          <w:rFonts w:asciiTheme="minorHAnsi" w:hAnsiTheme="minorHAnsi" w:cstheme="minorHAnsi"/>
          <w:color w:val="000000" w:themeColor="text1"/>
          <w:sz w:val="22"/>
          <w:szCs w:val="22"/>
        </w:rPr>
        <w:t xml:space="preserve">  </w:t>
      </w:r>
      <w:r w:rsidR="00FE7776" w:rsidRPr="00107BCD">
        <w:rPr>
          <w:rFonts w:asciiTheme="minorHAnsi" w:hAnsiTheme="minorHAnsi" w:cstheme="minorHAnsi"/>
          <w:color w:val="000000" w:themeColor="text1"/>
          <w:sz w:val="22"/>
          <w:szCs w:val="22"/>
        </w:rPr>
        <w:t xml:space="preserve">Core beliefs supporting </w:t>
      </w:r>
      <w:r w:rsidR="00F60A06" w:rsidRPr="00107BCD">
        <w:rPr>
          <w:rFonts w:asciiTheme="minorHAnsi" w:hAnsiTheme="minorHAnsi" w:cstheme="minorHAnsi"/>
          <w:color w:val="000000" w:themeColor="text1"/>
          <w:sz w:val="22"/>
          <w:szCs w:val="22"/>
        </w:rPr>
        <w:t>this</w:t>
      </w:r>
      <w:r w:rsidR="00FE7776" w:rsidRPr="00107BCD">
        <w:rPr>
          <w:rFonts w:asciiTheme="minorHAnsi" w:hAnsiTheme="minorHAnsi" w:cstheme="minorHAnsi"/>
          <w:color w:val="000000" w:themeColor="text1"/>
          <w:sz w:val="22"/>
          <w:szCs w:val="22"/>
        </w:rPr>
        <w:t xml:space="preserve"> mission are: (</w:t>
      </w:r>
      <w:proofErr w:type="spellStart"/>
      <w:r w:rsidR="00FE7776" w:rsidRPr="00107BCD">
        <w:rPr>
          <w:rFonts w:asciiTheme="minorHAnsi" w:hAnsiTheme="minorHAnsi" w:cstheme="minorHAnsi"/>
          <w:color w:val="000000" w:themeColor="text1"/>
          <w:sz w:val="22"/>
          <w:szCs w:val="22"/>
        </w:rPr>
        <w:t>i</w:t>
      </w:r>
      <w:proofErr w:type="spellEnd"/>
      <w:r w:rsidR="00FE7776" w:rsidRPr="00107BCD">
        <w:rPr>
          <w:rFonts w:asciiTheme="minorHAnsi" w:hAnsiTheme="minorHAnsi" w:cstheme="minorHAnsi"/>
          <w:color w:val="000000" w:themeColor="text1"/>
          <w:sz w:val="22"/>
          <w:szCs w:val="22"/>
        </w:rPr>
        <w:t xml:space="preserve">) entrepreneurship is an opportunity and growth-based mindset; (ii) innovation as a constituent of entrepreneurship is central to value creation, delivery and capture at the level of the organisation and the nation; </w:t>
      </w:r>
      <w:r w:rsidR="00F60A06" w:rsidRPr="00107BCD">
        <w:rPr>
          <w:rFonts w:asciiTheme="minorHAnsi" w:hAnsiTheme="minorHAnsi" w:cstheme="minorHAnsi"/>
          <w:color w:val="000000" w:themeColor="text1"/>
          <w:sz w:val="22"/>
          <w:szCs w:val="22"/>
        </w:rPr>
        <w:t xml:space="preserve">and </w:t>
      </w:r>
      <w:r w:rsidR="00FE7776" w:rsidRPr="00107BCD">
        <w:rPr>
          <w:rFonts w:asciiTheme="minorHAnsi" w:hAnsiTheme="minorHAnsi" w:cstheme="minorHAnsi"/>
          <w:color w:val="000000" w:themeColor="text1"/>
          <w:sz w:val="22"/>
          <w:szCs w:val="22"/>
        </w:rPr>
        <w:t>(iii) diversity of thought is a positive educational and societal objective</w:t>
      </w:r>
      <w:r w:rsidR="00F60A06" w:rsidRPr="00107BCD">
        <w:rPr>
          <w:rFonts w:asciiTheme="minorHAnsi" w:hAnsiTheme="minorHAnsi" w:cstheme="minorHAnsi"/>
          <w:color w:val="000000" w:themeColor="text1"/>
          <w:sz w:val="22"/>
          <w:szCs w:val="22"/>
        </w:rPr>
        <w:t>.</w:t>
      </w:r>
    </w:p>
    <w:p w14:paraId="0935B2AC" w14:textId="77777777" w:rsidR="00FE7776" w:rsidRPr="00107BCD" w:rsidRDefault="00FE7776" w:rsidP="008D0BBB">
      <w:pPr>
        <w:spacing w:line="276" w:lineRule="auto"/>
        <w:rPr>
          <w:rFonts w:asciiTheme="minorHAnsi" w:hAnsiTheme="minorHAnsi" w:cstheme="minorHAnsi"/>
          <w:color w:val="000000" w:themeColor="text1"/>
          <w:sz w:val="22"/>
          <w:szCs w:val="22"/>
        </w:rPr>
      </w:pPr>
    </w:p>
    <w:p w14:paraId="6761C8AF" w14:textId="197DB2FA" w:rsidR="00FE7776" w:rsidRPr="00107BCD" w:rsidRDefault="00FE7776"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In the context of these beliefs,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 xml:space="preserve">defines entrepreneurship as a transversal competence, which applies to all spheres of </w:t>
      </w:r>
      <w:r w:rsidR="008C0609" w:rsidRPr="00107BCD">
        <w:rPr>
          <w:rFonts w:asciiTheme="minorHAnsi" w:hAnsiTheme="minorHAnsi" w:cstheme="minorHAnsi"/>
          <w:color w:val="000000" w:themeColor="text1"/>
          <w:sz w:val="22"/>
          <w:szCs w:val="22"/>
        </w:rPr>
        <w:t>the live</w:t>
      </w:r>
      <w:r w:rsidR="00F60A06" w:rsidRPr="00107BCD">
        <w:rPr>
          <w:rFonts w:asciiTheme="minorHAnsi" w:hAnsiTheme="minorHAnsi" w:cstheme="minorHAnsi"/>
          <w:color w:val="000000" w:themeColor="text1"/>
          <w:sz w:val="22"/>
          <w:szCs w:val="22"/>
        </w:rPr>
        <w:t>s of our community of learners</w:t>
      </w:r>
      <w:r w:rsidRPr="00107BCD">
        <w:rPr>
          <w:rFonts w:asciiTheme="minorHAnsi" w:hAnsiTheme="minorHAnsi" w:cstheme="minorHAnsi"/>
          <w:color w:val="000000" w:themeColor="text1"/>
          <w:sz w:val="22"/>
          <w:szCs w:val="22"/>
        </w:rPr>
        <w:t>: from nurturing personal development, to actively participating in society, to innovating as an employee, and also to starting up ventures (cultural, social or commercial). This broad definition of entrepreneurship hinges on the creation of cultural, social or economic value. It thus embraces different types of entrepreneurship, including intrapreneurship, social entrepreneurship, green entrepreneurship and digital entrepreneurship. It applies to individuals and groups (teams or organisations) and it refers to value creation in the private, public and third sectors and in any hybrid combination of the three. Lastly, it is domain neutral: one can act upon ideas and opportunities to generate value for others in any domain and possible value chain.</w:t>
      </w:r>
    </w:p>
    <w:p w14:paraId="5A112A11" w14:textId="5F87B773" w:rsidR="00E03B87" w:rsidRPr="00107BCD" w:rsidRDefault="00E03B87" w:rsidP="008D0BBB">
      <w:pPr>
        <w:spacing w:line="276" w:lineRule="auto"/>
        <w:rPr>
          <w:rFonts w:asciiTheme="minorHAnsi" w:hAnsiTheme="minorHAnsi" w:cstheme="minorHAnsi"/>
          <w:color w:val="000000" w:themeColor="text1"/>
          <w:sz w:val="22"/>
          <w:szCs w:val="22"/>
        </w:rPr>
      </w:pPr>
    </w:p>
    <w:p w14:paraId="2A42247B" w14:textId="77777777" w:rsidR="00E03B87" w:rsidRPr="00107BCD" w:rsidRDefault="00E03B87" w:rsidP="00E03B87">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lastRenderedPageBreak/>
        <w:t xml:space="preserve">Find more information at: </w:t>
      </w:r>
      <w:hyperlink r:id="rId11" w:tgtFrame="_blank" w:tooltip="Original URL: http://www.tudublin.ie/growthhub. Click or tap if you trust this link." w:history="1">
        <w:r w:rsidRPr="00107BCD">
          <w:rPr>
            <w:rStyle w:val="Hyperlink"/>
            <w:rFonts w:asciiTheme="minorHAnsi" w:hAnsiTheme="minorHAnsi" w:cstheme="minorHAnsi"/>
            <w:sz w:val="22"/>
            <w:szCs w:val="22"/>
          </w:rPr>
          <w:t>www.tudublin.ie/growthhub</w:t>
        </w:r>
      </w:hyperlink>
    </w:p>
    <w:p w14:paraId="24B8481E" w14:textId="77777777" w:rsidR="00EB5B55" w:rsidRDefault="00EB5B55" w:rsidP="008D0BBB">
      <w:pPr>
        <w:pBdr>
          <w:bottom w:val="single" w:sz="12" w:space="1" w:color="auto"/>
        </w:pBdr>
        <w:spacing w:line="276" w:lineRule="auto"/>
        <w:rPr>
          <w:rFonts w:asciiTheme="minorHAnsi" w:hAnsiTheme="minorHAnsi" w:cstheme="minorHAnsi"/>
          <w:color w:val="000000" w:themeColor="text1"/>
          <w:sz w:val="22"/>
          <w:szCs w:val="22"/>
        </w:rPr>
      </w:pPr>
    </w:p>
    <w:p w14:paraId="198A706F" w14:textId="77777777" w:rsidR="00EB5B55" w:rsidRDefault="00EB5B55" w:rsidP="008D0BBB">
      <w:pPr>
        <w:pBdr>
          <w:bottom w:val="single" w:sz="12" w:space="1" w:color="auto"/>
        </w:pBdr>
        <w:spacing w:line="276" w:lineRule="auto"/>
        <w:rPr>
          <w:rFonts w:asciiTheme="minorHAnsi" w:hAnsiTheme="minorHAnsi" w:cstheme="minorHAnsi"/>
          <w:color w:val="000000" w:themeColor="text1"/>
          <w:sz w:val="22"/>
          <w:szCs w:val="22"/>
        </w:rPr>
      </w:pPr>
    </w:p>
    <w:p w14:paraId="669CD54D" w14:textId="4CB36730" w:rsidR="00465921" w:rsidRPr="00B20B5B" w:rsidRDefault="00544F7C" w:rsidP="008D0BBB">
      <w:pPr>
        <w:pBdr>
          <w:bottom w:val="single" w:sz="12" w:space="1" w:color="auto"/>
        </w:pBdr>
        <w:spacing w:line="276" w:lineRule="auto"/>
        <w:rPr>
          <w:rFonts w:asciiTheme="minorHAnsi" w:hAnsiTheme="minorHAnsi" w:cstheme="minorHAnsi"/>
          <w:b/>
          <w:bCs/>
          <w:color w:val="000000" w:themeColor="text1"/>
        </w:rPr>
      </w:pPr>
      <w:r w:rsidRPr="00B20B5B">
        <w:rPr>
          <w:rFonts w:asciiTheme="minorHAnsi" w:hAnsiTheme="minorHAnsi" w:cstheme="minorHAnsi"/>
          <w:b/>
          <w:bCs/>
          <w:color w:val="000000" w:themeColor="text1"/>
        </w:rPr>
        <w:t>Objectives of the</w:t>
      </w:r>
      <w:r w:rsidR="00465921" w:rsidRPr="00B20B5B">
        <w:rPr>
          <w:rFonts w:asciiTheme="minorHAnsi" w:hAnsiTheme="minorHAnsi" w:cstheme="minorHAnsi"/>
          <w:b/>
          <w:bCs/>
          <w:color w:val="000000" w:themeColor="text1"/>
        </w:rPr>
        <w:t xml:space="preserve"> GROWTH</w:t>
      </w:r>
      <w:r w:rsidR="00A378C2">
        <w:rPr>
          <w:rFonts w:asciiTheme="minorHAnsi" w:hAnsiTheme="minorHAnsi" w:cstheme="minorHAnsi"/>
          <w:b/>
          <w:bCs/>
          <w:color w:val="000000" w:themeColor="text1"/>
        </w:rPr>
        <w:t xml:space="preserve">hub </w:t>
      </w:r>
      <w:r w:rsidR="00465921" w:rsidRPr="00B20B5B">
        <w:rPr>
          <w:rFonts w:asciiTheme="minorHAnsi" w:hAnsiTheme="minorHAnsi" w:cstheme="minorHAnsi"/>
          <w:b/>
          <w:bCs/>
          <w:color w:val="000000" w:themeColor="text1"/>
        </w:rPr>
        <w:t>Entrepreneurship Education Bursary</w:t>
      </w:r>
    </w:p>
    <w:p w14:paraId="46E9A487" w14:textId="250DF725" w:rsidR="00465921" w:rsidRPr="00107BCD" w:rsidRDefault="00465921" w:rsidP="008D0BBB">
      <w:pPr>
        <w:spacing w:line="276" w:lineRule="auto"/>
        <w:rPr>
          <w:rFonts w:asciiTheme="minorHAnsi" w:hAnsiTheme="minorHAnsi" w:cstheme="minorHAnsi"/>
          <w:color w:val="000000" w:themeColor="text1"/>
          <w:sz w:val="22"/>
          <w:szCs w:val="22"/>
        </w:rPr>
      </w:pPr>
    </w:p>
    <w:p w14:paraId="7DE37709" w14:textId="3CCC89A8" w:rsidR="00544F7C" w:rsidRPr="00107BCD" w:rsidRDefault="00F24FFF"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In pursuit of the overall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mission t</w:t>
      </w:r>
      <w:r w:rsidR="00F60A06" w:rsidRPr="00107BCD">
        <w:rPr>
          <w:rFonts w:asciiTheme="minorHAnsi" w:hAnsiTheme="minorHAnsi" w:cstheme="minorHAnsi"/>
          <w:color w:val="000000" w:themeColor="text1"/>
          <w:sz w:val="22"/>
          <w:szCs w:val="22"/>
        </w:rPr>
        <w:t xml:space="preserve">he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00F60A06" w:rsidRPr="00107BCD">
        <w:rPr>
          <w:rFonts w:asciiTheme="minorHAnsi" w:hAnsiTheme="minorHAnsi" w:cstheme="minorHAnsi"/>
          <w:color w:val="000000" w:themeColor="text1"/>
          <w:sz w:val="22"/>
          <w:szCs w:val="22"/>
        </w:rPr>
        <w:t>Entrepreneurship Education Bursar</w:t>
      </w:r>
      <w:r w:rsidRPr="00107BCD">
        <w:rPr>
          <w:rFonts w:asciiTheme="minorHAnsi" w:hAnsiTheme="minorHAnsi" w:cstheme="minorHAnsi"/>
          <w:color w:val="000000" w:themeColor="text1"/>
          <w:sz w:val="22"/>
          <w:szCs w:val="22"/>
        </w:rPr>
        <w:t>ies support the design and development of pedagogical resources</w:t>
      </w:r>
      <w:r w:rsidR="00A17DC3" w:rsidRPr="00107BCD">
        <w:rPr>
          <w:rFonts w:asciiTheme="minorHAnsi" w:hAnsiTheme="minorHAnsi" w:cstheme="minorHAnsi"/>
          <w:color w:val="000000" w:themeColor="text1"/>
          <w:sz w:val="22"/>
          <w:szCs w:val="22"/>
        </w:rPr>
        <w:t>, from any discipline,</w:t>
      </w:r>
      <w:r w:rsidRPr="00107BCD">
        <w:rPr>
          <w:rFonts w:asciiTheme="minorHAnsi" w:hAnsiTheme="minorHAnsi" w:cstheme="minorHAnsi"/>
          <w:color w:val="000000" w:themeColor="text1"/>
          <w:sz w:val="22"/>
          <w:szCs w:val="22"/>
        </w:rPr>
        <w:t xml:space="preserve"> that </w:t>
      </w:r>
      <w:r w:rsidR="00544F7C" w:rsidRPr="00107BCD">
        <w:rPr>
          <w:rFonts w:asciiTheme="minorHAnsi" w:hAnsiTheme="minorHAnsi" w:cstheme="minorHAnsi"/>
          <w:color w:val="000000" w:themeColor="text1"/>
          <w:sz w:val="22"/>
          <w:szCs w:val="22"/>
        </w:rPr>
        <w:t>support</w:t>
      </w:r>
      <w:r w:rsidR="00A17DC3" w:rsidRPr="00107BCD">
        <w:rPr>
          <w:rFonts w:asciiTheme="minorHAnsi" w:hAnsiTheme="minorHAnsi" w:cstheme="minorHAnsi"/>
          <w:color w:val="000000" w:themeColor="text1"/>
          <w:sz w:val="22"/>
          <w:szCs w:val="22"/>
        </w:rPr>
        <w:t>s</w:t>
      </w:r>
      <w:r w:rsidR="00544F7C" w:rsidRPr="00107BCD">
        <w:rPr>
          <w:rFonts w:asciiTheme="minorHAnsi" w:hAnsiTheme="minorHAnsi" w:cstheme="minorHAnsi"/>
          <w:color w:val="000000" w:themeColor="text1"/>
          <w:sz w:val="22"/>
          <w:szCs w:val="22"/>
        </w:rPr>
        <w:t xml:space="preserve"> the different stages of student entrepreneurial learning and development pathways, including:</w:t>
      </w:r>
    </w:p>
    <w:p w14:paraId="6F28A16A" w14:textId="77777777" w:rsidR="00544F7C" w:rsidRPr="00107BCD" w:rsidRDefault="00544F7C" w:rsidP="008D0BBB">
      <w:pPr>
        <w:spacing w:line="276" w:lineRule="auto"/>
        <w:rPr>
          <w:rFonts w:asciiTheme="minorHAnsi" w:hAnsiTheme="minorHAnsi" w:cstheme="minorHAnsi"/>
          <w:color w:val="000000" w:themeColor="text1"/>
          <w:sz w:val="22"/>
          <w:szCs w:val="22"/>
        </w:rPr>
      </w:pPr>
    </w:p>
    <w:p w14:paraId="5BC7D332" w14:textId="29E71676" w:rsidR="00691ACF" w:rsidRPr="00107BCD" w:rsidRDefault="00544F7C" w:rsidP="00107BCD">
      <w:pPr>
        <w:pStyle w:val="ListParagraph"/>
        <w:numPr>
          <w:ilvl w:val="0"/>
          <w:numId w:val="8"/>
        </w:numPr>
        <w:spacing w:line="276" w:lineRule="auto"/>
        <w:rPr>
          <w:rFonts w:asciiTheme="minorHAnsi" w:hAnsiTheme="minorHAnsi" w:cstheme="minorHAnsi"/>
          <w:i/>
          <w:color w:val="000000" w:themeColor="text1"/>
          <w:sz w:val="22"/>
          <w:szCs w:val="22"/>
        </w:rPr>
      </w:pPr>
      <w:r w:rsidRPr="00107BCD">
        <w:rPr>
          <w:rFonts w:asciiTheme="minorHAnsi" w:hAnsiTheme="minorHAnsi" w:cstheme="minorHAnsi"/>
          <w:color w:val="000000" w:themeColor="text1"/>
          <w:sz w:val="22"/>
          <w:szCs w:val="22"/>
        </w:rPr>
        <w:t xml:space="preserve">Creating </w:t>
      </w:r>
      <w:r w:rsidRPr="00107BCD">
        <w:rPr>
          <w:rFonts w:asciiTheme="minorHAnsi" w:hAnsiTheme="minorHAnsi" w:cstheme="minorHAnsi"/>
          <w:i/>
          <w:color w:val="000000" w:themeColor="text1"/>
          <w:sz w:val="22"/>
          <w:szCs w:val="22"/>
        </w:rPr>
        <w:t>enterprise awareness</w:t>
      </w:r>
      <w:r w:rsidR="008C0609" w:rsidRPr="00107BCD">
        <w:rPr>
          <w:rFonts w:asciiTheme="minorHAnsi" w:hAnsiTheme="minorHAnsi" w:cstheme="minorHAnsi"/>
          <w:i/>
          <w:color w:val="000000" w:themeColor="text1"/>
          <w:sz w:val="22"/>
          <w:szCs w:val="22"/>
        </w:rPr>
        <w:t xml:space="preserve"> (</w:t>
      </w:r>
      <w:r w:rsidR="00B20B5B" w:rsidRPr="00107BCD">
        <w:rPr>
          <w:rFonts w:asciiTheme="minorHAnsi" w:hAnsiTheme="minorHAnsi" w:cstheme="minorHAnsi"/>
          <w:i/>
          <w:color w:val="000000" w:themeColor="text1"/>
          <w:sz w:val="22"/>
          <w:szCs w:val="22"/>
        </w:rPr>
        <w:t xml:space="preserve">and moving to interest </w:t>
      </w:r>
      <w:r w:rsidR="008C0609" w:rsidRPr="00107BCD">
        <w:rPr>
          <w:rFonts w:asciiTheme="minorHAnsi" w:hAnsiTheme="minorHAnsi" w:cstheme="minorHAnsi"/>
          <w:i/>
          <w:color w:val="000000" w:themeColor="text1"/>
          <w:sz w:val="22"/>
          <w:szCs w:val="22"/>
        </w:rPr>
        <w:t>through engagement with entrepreneurial role models, competitions and events)</w:t>
      </w:r>
      <w:r w:rsidRPr="00107BCD">
        <w:rPr>
          <w:rFonts w:asciiTheme="minorHAnsi" w:hAnsiTheme="minorHAnsi" w:cstheme="minorHAnsi"/>
          <w:i/>
          <w:color w:val="000000" w:themeColor="text1"/>
          <w:sz w:val="22"/>
          <w:szCs w:val="22"/>
        </w:rPr>
        <w:t xml:space="preserve">; </w:t>
      </w:r>
    </w:p>
    <w:p w14:paraId="4E993F5E" w14:textId="73637B41" w:rsidR="00544F7C" w:rsidRPr="00107BCD" w:rsidRDefault="00544F7C" w:rsidP="008D0BBB">
      <w:pPr>
        <w:pStyle w:val="ListParagraph"/>
        <w:numPr>
          <w:ilvl w:val="0"/>
          <w:numId w:val="8"/>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Developing </w:t>
      </w:r>
      <w:r w:rsidR="000F68B5">
        <w:rPr>
          <w:rFonts w:asciiTheme="minorHAnsi" w:hAnsiTheme="minorHAnsi" w:cstheme="minorHAnsi"/>
          <w:color w:val="000000" w:themeColor="text1"/>
          <w:sz w:val="22"/>
          <w:szCs w:val="22"/>
        </w:rPr>
        <w:t xml:space="preserve">the </w:t>
      </w:r>
      <w:r w:rsidRPr="00107BCD">
        <w:rPr>
          <w:rFonts w:asciiTheme="minorHAnsi" w:hAnsiTheme="minorHAnsi" w:cstheme="minorHAnsi"/>
          <w:color w:val="000000" w:themeColor="text1"/>
          <w:sz w:val="22"/>
          <w:szCs w:val="22"/>
        </w:rPr>
        <w:t>learner</w:t>
      </w:r>
      <w:r w:rsidR="000F68B5">
        <w:rPr>
          <w:rFonts w:asciiTheme="minorHAnsi" w:hAnsiTheme="minorHAnsi" w:cstheme="minorHAnsi"/>
          <w:color w:val="000000" w:themeColor="text1"/>
          <w:sz w:val="22"/>
          <w:szCs w:val="22"/>
        </w:rPr>
        <w:t>’s</w:t>
      </w:r>
      <w:r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i/>
          <w:color w:val="000000" w:themeColor="text1"/>
          <w:sz w:val="22"/>
          <w:szCs w:val="22"/>
        </w:rPr>
        <w:t>entrepreneurial mindset</w:t>
      </w:r>
      <w:r w:rsidRPr="00107BCD">
        <w:rPr>
          <w:rFonts w:asciiTheme="minorHAnsi" w:hAnsiTheme="minorHAnsi" w:cstheme="minorHAnsi"/>
          <w:color w:val="000000" w:themeColor="text1"/>
          <w:sz w:val="22"/>
          <w:szCs w:val="22"/>
        </w:rPr>
        <w:t xml:space="preserve"> (including ambition, motivation, personal confidence, resilience, and tolerance of uncertainty/risk);</w:t>
      </w:r>
    </w:p>
    <w:p w14:paraId="3EFD1662" w14:textId="2D5D8878" w:rsidR="00544F7C" w:rsidRPr="00107BCD" w:rsidRDefault="00544F7C" w:rsidP="008D0BBB">
      <w:pPr>
        <w:pStyle w:val="ListParagraph"/>
        <w:numPr>
          <w:ilvl w:val="0"/>
          <w:numId w:val="8"/>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Developing </w:t>
      </w:r>
      <w:r w:rsidR="000F68B5">
        <w:rPr>
          <w:rFonts w:asciiTheme="minorHAnsi" w:hAnsiTheme="minorHAnsi" w:cstheme="minorHAnsi"/>
          <w:color w:val="000000" w:themeColor="text1"/>
          <w:sz w:val="22"/>
          <w:szCs w:val="22"/>
        </w:rPr>
        <w:t xml:space="preserve">the </w:t>
      </w:r>
      <w:r w:rsidRPr="00107BCD">
        <w:rPr>
          <w:rFonts w:asciiTheme="minorHAnsi" w:hAnsiTheme="minorHAnsi" w:cstheme="minorHAnsi"/>
          <w:color w:val="000000" w:themeColor="text1"/>
          <w:sz w:val="22"/>
          <w:szCs w:val="22"/>
        </w:rPr>
        <w:t>learner</w:t>
      </w:r>
      <w:r w:rsidR="000F68B5">
        <w:rPr>
          <w:rFonts w:asciiTheme="minorHAnsi" w:hAnsiTheme="minorHAnsi" w:cstheme="minorHAnsi"/>
          <w:color w:val="000000" w:themeColor="text1"/>
          <w:sz w:val="22"/>
          <w:szCs w:val="22"/>
        </w:rPr>
        <w:t>’s</w:t>
      </w:r>
      <w:r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i/>
          <w:color w:val="000000" w:themeColor="text1"/>
          <w:sz w:val="22"/>
          <w:szCs w:val="22"/>
        </w:rPr>
        <w:t>entrepreneurial capabilities</w:t>
      </w:r>
      <w:r w:rsidRPr="00107BCD">
        <w:rPr>
          <w:rFonts w:asciiTheme="minorHAnsi" w:hAnsiTheme="minorHAnsi" w:cstheme="minorHAnsi"/>
          <w:color w:val="000000" w:themeColor="text1"/>
          <w:sz w:val="22"/>
          <w:szCs w:val="22"/>
        </w:rPr>
        <w:t xml:space="preserve"> (including creat</w:t>
      </w:r>
      <w:r w:rsidR="008C0609" w:rsidRPr="00107BCD">
        <w:rPr>
          <w:rFonts w:asciiTheme="minorHAnsi" w:hAnsiTheme="minorHAnsi" w:cstheme="minorHAnsi"/>
          <w:color w:val="000000" w:themeColor="text1"/>
          <w:sz w:val="22"/>
          <w:szCs w:val="22"/>
        </w:rPr>
        <w:t>ivity, opportunity recognition</w:t>
      </w:r>
      <w:r w:rsidR="00A17DC3"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decision-making by critical analysis, interpersonal skills, and implementation of ideas by leadership);</w:t>
      </w:r>
    </w:p>
    <w:p w14:paraId="0E0CF4E8" w14:textId="1FB4F278" w:rsidR="00544F7C" w:rsidRPr="00107BCD" w:rsidRDefault="00544F7C" w:rsidP="008D0BBB">
      <w:pPr>
        <w:pStyle w:val="ListParagraph"/>
        <w:numPr>
          <w:ilvl w:val="0"/>
          <w:numId w:val="8"/>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iCs/>
          <w:color w:val="000000" w:themeColor="text1"/>
          <w:sz w:val="22"/>
          <w:szCs w:val="22"/>
        </w:rPr>
        <w:t>Reinforcing</w:t>
      </w:r>
      <w:r w:rsidRPr="00107BCD">
        <w:rPr>
          <w:rFonts w:asciiTheme="minorHAnsi" w:hAnsiTheme="minorHAnsi" w:cstheme="minorHAnsi"/>
          <w:i/>
          <w:color w:val="000000" w:themeColor="text1"/>
          <w:sz w:val="22"/>
          <w:szCs w:val="22"/>
        </w:rPr>
        <w:t xml:space="preserve"> entrepreneurial effectiveness</w:t>
      </w:r>
      <w:r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i/>
          <w:color w:val="000000" w:themeColor="text1"/>
          <w:sz w:val="22"/>
          <w:szCs w:val="22"/>
        </w:rPr>
        <w:t xml:space="preserve">attributes </w:t>
      </w:r>
      <w:r w:rsidRPr="00107BCD">
        <w:rPr>
          <w:rFonts w:asciiTheme="minorHAnsi" w:hAnsiTheme="minorHAnsi" w:cstheme="minorHAnsi"/>
          <w:color w:val="000000" w:themeColor="text1"/>
          <w:sz w:val="22"/>
          <w:szCs w:val="22"/>
        </w:rPr>
        <w:t>(including independent self-direction, appreciate and create multiple forms of value, and implement enterprising ideas).</w:t>
      </w:r>
    </w:p>
    <w:p w14:paraId="651B8D19" w14:textId="77777777" w:rsidR="00691ACF" w:rsidRPr="00107BCD" w:rsidRDefault="00691ACF" w:rsidP="008D0BBB">
      <w:pPr>
        <w:spacing w:line="276" w:lineRule="auto"/>
        <w:rPr>
          <w:rFonts w:asciiTheme="minorHAnsi" w:hAnsiTheme="minorHAnsi" w:cstheme="minorHAnsi"/>
          <w:color w:val="000000" w:themeColor="text1"/>
          <w:sz w:val="22"/>
          <w:szCs w:val="22"/>
        </w:rPr>
      </w:pPr>
    </w:p>
    <w:p w14:paraId="751F2E0E" w14:textId="7C7E3A37" w:rsidR="00544F7C" w:rsidRPr="00107BCD" w:rsidRDefault="008D0AFE"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Areas in which</w:t>
      </w:r>
      <w:r w:rsidR="00544F7C" w:rsidRPr="00107BCD">
        <w:rPr>
          <w:rFonts w:asciiTheme="minorHAnsi" w:hAnsiTheme="minorHAnsi" w:cstheme="minorHAnsi"/>
          <w:color w:val="000000" w:themeColor="text1"/>
          <w:sz w:val="22"/>
          <w:szCs w:val="22"/>
        </w:rPr>
        <w:t xml:space="preserve"> bursary applications </w:t>
      </w:r>
      <w:r w:rsidRPr="00107BCD">
        <w:rPr>
          <w:rFonts w:asciiTheme="minorHAnsi" w:hAnsiTheme="minorHAnsi" w:cstheme="minorHAnsi"/>
          <w:color w:val="000000" w:themeColor="text1"/>
          <w:sz w:val="22"/>
          <w:szCs w:val="22"/>
        </w:rPr>
        <w:t xml:space="preserve">are </w:t>
      </w:r>
      <w:r w:rsidR="00544F7C" w:rsidRPr="00107BCD">
        <w:rPr>
          <w:rFonts w:asciiTheme="minorHAnsi" w:hAnsiTheme="minorHAnsi" w:cstheme="minorHAnsi"/>
          <w:color w:val="000000" w:themeColor="text1"/>
          <w:sz w:val="22"/>
          <w:szCs w:val="22"/>
        </w:rPr>
        <w:t>sought include:</w:t>
      </w:r>
    </w:p>
    <w:p w14:paraId="4BB18904" w14:textId="77777777" w:rsidR="00C9329C" w:rsidRPr="00107BCD" w:rsidRDefault="00C9329C" w:rsidP="008D0BBB">
      <w:pPr>
        <w:spacing w:line="276" w:lineRule="auto"/>
        <w:rPr>
          <w:rFonts w:asciiTheme="minorHAnsi" w:hAnsiTheme="minorHAnsi" w:cstheme="minorHAnsi"/>
          <w:color w:val="000000" w:themeColor="text1"/>
          <w:sz w:val="22"/>
          <w:szCs w:val="22"/>
        </w:rPr>
      </w:pPr>
    </w:p>
    <w:p w14:paraId="4FD61D3C" w14:textId="6B0A5ED0" w:rsidR="008D0AFE" w:rsidRPr="00107BCD" w:rsidRDefault="00544F7C" w:rsidP="008D0BBB">
      <w:pPr>
        <w:pStyle w:val="ListParagraph"/>
        <w:numPr>
          <w:ilvl w:val="0"/>
          <w:numId w:val="5"/>
        </w:numPr>
        <w:spacing w:after="170" w:line="276" w:lineRule="auto"/>
        <w:rPr>
          <w:rFonts w:asciiTheme="minorHAnsi" w:eastAsia="MS Mincho" w:hAnsiTheme="minorHAnsi" w:cstheme="minorHAnsi"/>
          <w:color w:val="000000" w:themeColor="text1"/>
          <w:sz w:val="22"/>
          <w:szCs w:val="22"/>
        </w:rPr>
      </w:pPr>
      <w:r w:rsidRPr="00107BCD">
        <w:rPr>
          <w:rFonts w:asciiTheme="minorHAnsi" w:hAnsiTheme="minorHAnsi" w:cstheme="minorHAnsi"/>
          <w:bCs/>
          <w:i/>
          <w:color w:val="000000" w:themeColor="text1"/>
          <w:sz w:val="22"/>
          <w:szCs w:val="22"/>
        </w:rPr>
        <w:t>Initiatives that seek to develop entrepreneurial mindsets and skills</w:t>
      </w:r>
      <w:r w:rsidR="008C0609" w:rsidRPr="00107BCD">
        <w:rPr>
          <w:rFonts w:asciiTheme="minorHAnsi" w:hAnsiTheme="minorHAnsi" w:cstheme="minorHAnsi"/>
          <w:bCs/>
          <w:color w:val="000000" w:themeColor="text1"/>
          <w:sz w:val="22"/>
          <w:szCs w:val="22"/>
        </w:rPr>
        <w:t xml:space="preserve">. Such initiatives should </w:t>
      </w:r>
      <w:r w:rsidR="008C0609" w:rsidRPr="00107BCD">
        <w:rPr>
          <w:rFonts w:asciiTheme="minorHAnsi" w:hAnsiTheme="minorHAnsi" w:cstheme="minorHAnsi"/>
          <w:color w:val="000000" w:themeColor="text1"/>
          <w:sz w:val="22"/>
          <w:szCs w:val="22"/>
        </w:rPr>
        <w:t>foster</w:t>
      </w:r>
      <w:r w:rsidRPr="00107BCD">
        <w:rPr>
          <w:rFonts w:asciiTheme="minorHAnsi" w:hAnsiTheme="minorHAnsi" w:cstheme="minorHAnsi"/>
          <w:color w:val="000000" w:themeColor="text1"/>
          <w:sz w:val="22"/>
          <w:szCs w:val="22"/>
        </w:rPr>
        <w:t xml:space="preserve"> transversal skills aimed at strengthening the knowledge, skills and motivation to engage in entrepreneurial activities in a variety of settings; and opening up new learning opportunities through the practical application of entrepreneurial skills.</w:t>
      </w:r>
      <w:r w:rsidR="008D0AFE" w:rsidRPr="00107BCD">
        <w:rPr>
          <w:rFonts w:asciiTheme="minorHAnsi" w:hAnsiTheme="minorHAnsi" w:cstheme="minorHAnsi"/>
          <w:color w:val="000000" w:themeColor="text1"/>
          <w:sz w:val="22"/>
          <w:szCs w:val="22"/>
        </w:rPr>
        <w:t xml:space="preserve"> </w:t>
      </w:r>
    </w:p>
    <w:p w14:paraId="165E9510" w14:textId="77777777" w:rsidR="008D0AFE" w:rsidRPr="00107BCD" w:rsidRDefault="008D0AFE" w:rsidP="008D0BBB">
      <w:pPr>
        <w:pStyle w:val="ListParagraph"/>
        <w:spacing w:after="170" w:line="276" w:lineRule="auto"/>
        <w:rPr>
          <w:rFonts w:asciiTheme="minorHAnsi" w:hAnsiTheme="minorHAnsi" w:cstheme="minorHAnsi"/>
          <w:bCs/>
          <w:i/>
          <w:color w:val="000000" w:themeColor="text1"/>
          <w:sz w:val="22"/>
          <w:szCs w:val="22"/>
        </w:rPr>
      </w:pPr>
    </w:p>
    <w:p w14:paraId="124C4ABA" w14:textId="3F4B1FDF" w:rsidR="008D0BBB" w:rsidRPr="00107BCD" w:rsidRDefault="008D0AFE" w:rsidP="008D0BBB">
      <w:pPr>
        <w:pStyle w:val="ListParagraph"/>
        <w:spacing w:after="170"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As examples</w:t>
      </w:r>
      <w:r w:rsidR="008D0BBB" w:rsidRPr="00107BCD">
        <w:rPr>
          <w:rFonts w:asciiTheme="minorHAnsi" w:hAnsiTheme="minorHAnsi" w:cstheme="minorHAnsi"/>
          <w:color w:val="000000" w:themeColor="text1"/>
          <w:sz w:val="22"/>
          <w:szCs w:val="22"/>
        </w:rPr>
        <w:t>, proposed i</w:t>
      </w:r>
      <w:r w:rsidRPr="00107BCD">
        <w:rPr>
          <w:rFonts w:asciiTheme="minorHAnsi" w:hAnsiTheme="minorHAnsi" w:cstheme="minorHAnsi"/>
          <w:color w:val="000000" w:themeColor="text1"/>
          <w:sz w:val="22"/>
          <w:szCs w:val="22"/>
        </w:rPr>
        <w:t>nitiatives in this area might include</w:t>
      </w:r>
      <w:r w:rsidR="00AC383B" w:rsidRPr="00107BCD">
        <w:rPr>
          <w:rFonts w:asciiTheme="minorHAnsi" w:hAnsiTheme="minorHAnsi" w:cstheme="minorHAnsi"/>
          <w:color w:val="000000" w:themeColor="text1"/>
          <w:sz w:val="22"/>
          <w:szCs w:val="22"/>
        </w:rPr>
        <w:t xml:space="preserve"> (but are not limited to)</w:t>
      </w:r>
      <w:r w:rsidRPr="00107BCD">
        <w:rPr>
          <w:rFonts w:asciiTheme="minorHAnsi" w:hAnsiTheme="minorHAnsi" w:cstheme="minorHAnsi"/>
          <w:color w:val="000000" w:themeColor="text1"/>
          <w:sz w:val="22"/>
          <w:szCs w:val="22"/>
        </w:rPr>
        <w:t>:</w:t>
      </w:r>
    </w:p>
    <w:p w14:paraId="4FF77A26" w14:textId="2B44BA2B" w:rsidR="008D0AFE" w:rsidRPr="00107BCD" w:rsidRDefault="008D0AFE" w:rsidP="008D0BBB">
      <w:pPr>
        <w:pStyle w:val="ListParagraph"/>
        <w:numPr>
          <w:ilvl w:val="0"/>
          <w:numId w:val="10"/>
        </w:numPr>
        <w:spacing w:after="170" w:line="276" w:lineRule="auto"/>
        <w:ind w:left="1418"/>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Practical pedagogies illuminati</w:t>
      </w:r>
      <w:r w:rsidR="00AC383B" w:rsidRPr="00107BCD">
        <w:rPr>
          <w:rFonts w:asciiTheme="minorHAnsi" w:eastAsia="MS Mincho" w:hAnsiTheme="minorHAnsi" w:cstheme="minorHAnsi"/>
          <w:color w:val="000000" w:themeColor="text1"/>
          <w:sz w:val="22"/>
          <w:szCs w:val="22"/>
        </w:rPr>
        <w:t>ng the entrepreneurial process. F</w:t>
      </w:r>
      <w:r w:rsidRPr="00107BCD">
        <w:rPr>
          <w:rFonts w:asciiTheme="minorHAnsi" w:eastAsia="MS Mincho" w:hAnsiTheme="minorHAnsi" w:cstheme="minorHAnsi"/>
          <w:color w:val="000000" w:themeColor="text1"/>
          <w:sz w:val="22"/>
          <w:szCs w:val="22"/>
        </w:rPr>
        <w:t xml:space="preserve">or example, a structure or process for lecturers to bring people into the notion of the entrepreneurial mind-set in different disciplines. </w:t>
      </w:r>
    </w:p>
    <w:p w14:paraId="2177B72E" w14:textId="7BED3BE9" w:rsidR="008D0AFE" w:rsidRPr="00107BCD" w:rsidRDefault="00AC383B" w:rsidP="008D0BBB">
      <w:pPr>
        <w:pStyle w:val="ListParagraph"/>
        <w:numPr>
          <w:ilvl w:val="0"/>
          <w:numId w:val="10"/>
        </w:numPr>
        <w:spacing w:after="170" w:line="276" w:lineRule="auto"/>
        <w:ind w:left="1418"/>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 xml:space="preserve">Development of </w:t>
      </w:r>
      <w:r w:rsidR="00A32F66" w:rsidRPr="00107BCD">
        <w:rPr>
          <w:rFonts w:asciiTheme="minorHAnsi" w:eastAsia="MS Mincho" w:hAnsiTheme="minorHAnsi" w:cstheme="minorHAnsi"/>
          <w:color w:val="000000" w:themeColor="text1"/>
          <w:sz w:val="22"/>
          <w:szCs w:val="22"/>
        </w:rPr>
        <w:t xml:space="preserve">cross-discipline </w:t>
      </w:r>
      <w:r w:rsidRPr="00107BCD">
        <w:rPr>
          <w:rFonts w:asciiTheme="minorHAnsi" w:eastAsia="MS Mincho" w:hAnsiTheme="minorHAnsi" w:cstheme="minorHAnsi"/>
          <w:color w:val="000000" w:themeColor="text1"/>
          <w:sz w:val="22"/>
          <w:szCs w:val="22"/>
        </w:rPr>
        <w:t>t</w:t>
      </w:r>
      <w:r w:rsidR="00A32F66" w:rsidRPr="00107BCD">
        <w:rPr>
          <w:rFonts w:asciiTheme="minorHAnsi" w:eastAsia="MS Mincho" w:hAnsiTheme="minorHAnsi" w:cstheme="minorHAnsi"/>
          <w:color w:val="000000" w:themeColor="text1"/>
          <w:sz w:val="22"/>
          <w:szCs w:val="22"/>
        </w:rPr>
        <w:t xml:space="preserve">ools, </w:t>
      </w:r>
      <w:r w:rsidR="008D0AFE" w:rsidRPr="00107BCD">
        <w:rPr>
          <w:rFonts w:asciiTheme="minorHAnsi" w:eastAsia="MS Mincho" w:hAnsiTheme="minorHAnsi" w:cstheme="minorHAnsi"/>
          <w:color w:val="000000" w:themeColor="text1"/>
          <w:sz w:val="22"/>
          <w:szCs w:val="22"/>
        </w:rPr>
        <w:t xml:space="preserve">techniques, workshops and games.  </w:t>
      </w:r>
    </w:p>
    <w:p w14:paraId="3BA30C4C" w14:textId="77777777" w:rsidR="008D0AFE" w:rsidRPr="00107BCD" w:rsidRDefault="008D0AFE" w:rsidP="008D0BBB">
      <w:pPr>
        <w:pStyle w:val="ListParagraph"/>
        <w:numPr>
          <w:ilvl w:val="0"/>
          <w:numId w:val="10"/>
        </w:numPr>
        <w:spacing w:after="170" w:line="276" w:lineRule="auto"/>
        <w:ind w:left="1418"/>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Scope out the development of a student marketplace. Develop a process / mechanism / rules of engagement / scaffold for how students can sell their skills to other students.</w:t>
      </w:r>
    </w:p>
    <w:p w14:paraId="6C3BD3B4" w14:textId="4462F0FC" w:rsidR="008D0BBB" w:rsidRPr="00107BCD" w:rsidRDefault="008D0BBB" w:rsidP="008D0BBB">
      <w:pPr>
        <w:pStyle w:val="ListParagraph"/>
        <w:numPr>
          <w:ilvl w:val="0"/>
          <w:numId w:val="10"/>
        </w:numPr>
        <w:spacing w:after="170" w:line="276" w:lineRule="auto"/>
        <w:ind w:left="1418"/>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Design of new enterprise/innovation modules for programmes. These might be single discipline or cross-disc</w:t>
      </w:r>
      <w:r w:rsidR="00AC383B" w:rsidRPr="00107BCD">
        <w:rPr>
          <w:rFonts w:asciiTheme="minorHAnsi" w:eastAsia="MS Mincho" w:hAnsiTheme="minorHAnsi" w:cstheme="minorHAnsi"/>
          <w:color w:val="000000" w:themeColor="text1"/>
          <w:sz w:val="22"/>
          <w:szCs w:val="22"/>
        </w:rPr>
        <w:t xml:space="preserve">ipline or relevant to </w:t>
      </w:r>
      <w:r w:rsidRPr="00107BCD">
        <w:rPr>
          <w:rFonts w:asciiTheme="minorHAnsi" w:eastAsia="MS Mincho" w:hAnsiTheme="minorHAnsi" w:cstheme="minorHAnsi"/>
          <w:color w:val="000000" w:themeColor="text1"/>
          <w:sz w:val="22"/>
          <w:szCs w:val="22"/>
        </w:rPr>
        <w:t xml:space="preserve">specific contexts (e.g. social entrepreneurship, cultural entrepreneurship, digital entrepreneurship, etc.). </w:t>
      </w:r>
    </w:p>
    <w:p w14:paraId="457E6B0F" w14:textId="1ECEE23F" w:rsidR="00AC383B" w:rsidRPr="00107BCD" w:rsidRDefault="00AC383B" w:rsidP="008D0BBB">
      <w:pPr>
        <w:pStyle w:val="ListParagraph"/>
        <w:numPr>
          <w:ilvl w:val="0"/>
          <w:numId w:val="10"/>
        </w:numPr>
        <w:spacing w:after="170" w:line="276" w:lineRule="auto"/>
        <w:ind w:left="1418"/>
        <w:rPr>
          <w:rFonts w:asciiTheme="minorHAnsi" w:eastAsia="MS Mincho" w:hAnsiTheme="minorHAnsi" w:cstheme="minorHAnsi"/>
          <w:color w:val="000000" w:themeColor="text1"/>
          <w:sz w:val="22"/>
          <w:szCs w:val="22"/>
        </w:rPr>
      </w:pPr>
      <w:r w:rsidRPr="00107BCD">
        <w:rPr>
          <w:rFonts w:asciiTheme="minorHAnsi" w:hAnsiTheme="minorHAnsi" w:cstheme="minorHAnsi"/>
          <w:color w:val="000000" w:themeColor="text1"/>
          <w:sz w:val="22"/>
          <w:szCs w:val="22"/>
        </w:rPr>
        <w:t>E</w:t>
      </w:r>
      <w:r w:rsidR="008D0BBB" w:rsidRPr="00107BCD">
        <w:rPr>
          <w:rFonts w:asciiTheme="minorHAnsi" w:hAnsiTheme="minorHAnsi" w:cstheme="minorHAnsi"/>
          <w:color w:val="000000" w:themeColor="text1"/>
          <w:sz w:val="22"/>
          <w:szCs w:val="22"/>
        </w:rPr>
        <w:t>xposing students in disc</w:t>
      </w:r>
      <w:r w:rsidRPr="00107BCD">
        <w:rPr>
          <w:rFonts w:asciiTheme="minorHAnsi" w:hAnsiTheme="minorHAnsi" w:cstheme="minorHAnsi"/>
          <w:color w:val="000000" w:themeColor="text1"/>
          <w:sz w:val="22"/>
          <w:szCs w:val="22"/>
        </w:rPr>
        <w:t>ipline areas to entrepreneurship.</w:t>
      </w:r>
    </w:p>
    <w:p w14:paraId="2B3F05AA" w14:textId="51DACE46" w:rsidR="00691ACF" w:rsidRPr="00107BCD" w:rsidRDefault="00691ACF" w:rsidP="008D0BBB">
      <w:pPr>
        <w:pStyle w:val="ListParagraph"/>
        <w:spacing w:after="170" w:line="276" w:lineRule="auto"/>
        <w:rPr>
          <w:rFonts w:asciiTheme="minorHAnsi" w:eastAsia="MS Mincho" w:hAnsiTheme="minorHAnsi" w:cstheme="minorHAnsi"/>
          <w:color w:val="000000" w:themeColor="text1"/>
          <w:sz w:val="22"/>
          <w:szCs w:val="22"/>
        </w:rPr>
      </w:pPr>
    </w:p>
    <w:p w14:paraId="792CAFB1" w14:textId="0A3BBB5E" w:rsidR="008D0BBB" w:rsidRPr="00107BCD" w:rsidRDefault="00544F7C" w:rsidP="00CD00AD">
      <w:pPr>
        <w:pStyle w:val="ListParagraph"/>
        <w:numPr>
          <w:ilvl w:val="0"/>
          <w:numId w:val="5"/>
        </w:numPr>
        <w:spacing w:after="170" w:line="276" w:lineRule="auto"/>
        <w:rPr>
          <w:rFonts w:asciiTheme="minorHAnsi" w:hAnsiTheme="minorHAnsi" w:cstheme="minorHAnsi"/>
          <w:color w:val="000000" w:themeColor="text1"/>
          <w:sz w:val="22"/>
          <w:szCs w:val="22"/>
        </w:rPr>
      </w:pPr>
      <w:r w:rsidRPr="00107BCD">
        <w:rPr>
          <w:rFonts w:asciiTheme="minorHAnsi" w:hAnsiTheme="minorHAnsi" w:cstheme="minorHAnsi"/>
          <w:bCs/>
          <w:i/>
          <w:color w:val="000000" w:themeColor="text1"/>
          <w:sz w:val="22"/>
          <w:szCs w:val="22"/>
        </w:rPr>
        <w:t xml:space="preserve">Initiatives that </w:t>
      </w:r>
      <w:r w:rsidR="00C9329C" w:rsidRPr="00107BCD">
        <w:rPr>
          <w:rFonts w:asciiTheme="minorHAnsi" w:hAnsiTheme="minorHAnsi" w:cstheme="minorHAnsi"/>
          <w:bCs/>
          <w:i/>
          <w:color w:val="000000" w:themeColor="text1"/>
          <w:sz w:val="22"/>
          <w:szCs w:val="22"/>
        </w:rPr>
        <w:t>engage learners with enterprise and/or</w:t>
      </w:r>
      <w:r w:rsidRPr="00107BCD">
        <w:rPr>
          <w:rFonts w:asciiTheme="minorHAnsi" w:hAnsiTheme="minorHAnsi" w:cstheme="minorHAnsi"/>
          <w:bCs/>
          <w:i/>
          <w:color w:val="000000" w:themeColor="text1"/>
          <w:sz w:val="22"/>
          <w:szCs w:val="22"/>
        </w:rPr>
        <w:t xml:space="preserve"> stimulate the flow and exchange of knowledge between HEIs and enterprises</w:t>
      </w:r>
      <w:r w:rsidR="00CD00AD" w:rsidRPr="00107BCD">
        <w:rPr>
          <w:rFonts w:asciiTheme="minorHAnsi" w:hAnsiTheme="minorHAnsi" w:cstheme="minorHAnsi"/>
          <w:bCs/>
          <w:i/>
          <w:color w:val="000000" w:themeColor="text1"/>
          <w:sz w:val="22"/>
          <w:szCs w:val="22"/>
        </w:rPr>
        <w:t xml:space="preserve">.  </w:t>
      </w:r>
      <w:r w:rsidR="00CD00AD" w:rsidRPr="00107BCD">
        <w:rPr>
          <w:rFonts w:asciiTheme="minorHAnsi" w:hAnsiTheme="minorHAnsi" w:cstheme="minorHAnsi"/>
          <w:bCs/>
          <w:color w:val="000000" w:themeColor="text1"/>
          <w:sz w:val="22"/>
          <w:szCs w:val="22"/>
        </w:rPr>
        <w:t xml:space="preserve">Such initiatives could aim </w:t>
      </w:r>
      <w:r w:rsidR="00CD00AD" w:rsidRPr="00107BCD">
        <w:rPr>
          <w:rFonts w:asciiTheme="minorHAnsi" w:hAnsiTheme="minorHAnsi" w:cstheme="minorHAnsi"/>
          <w:bCs/>
          <w:i/>
          <w:color w:val="000000" w:themeColor="text1"/>
          <w:sz w:val="22"/>
          <w:szCs w:val="22"/>
        </w:rPr>
        <w:t xml:space="preserve">to </w:t>
      </w:r>
      <w:r w:rsidR="00CD00AD" w:rsidRPr="00107BCD">
        <w:rPr>
          <w:rFonts w:asciiTheme="minorHAnsi" w:hAnsiTheme="minorHAnsi" w:cstheme="minorHAnsi"/>
          <w:color w:val="000000" w:themeColor="text1"/>
          <w:sz w:val="22"/>
          <w:szCs w:val="22"/>
        </w:rPr>
        <w:t>create</w:t>
      </w:r>
      <w:r w:rsidRPr="00107BCD">
        <w:rPr>
          <w:rFonts w:asciiTheme="minorHAnsi" w:hAnsiTheme="minorHAnsi" w:cstheme="minorHAnsi"/>
          <w:color w:val="000000" w:themeColor="text1"/>
          <w:sz w:val="22"/>
          <w:szCs w:val="22"/>
        </w:rPr>
        <w:t xml:space="preserve"> collaborative knowledge alliance platforms</w:t>
      </w:r>
      <w:r w:rsidR="00CD00AD" w:rsidRPr="00107BCD">
        <w:rPr>
          <w:rFonts w:asciiTheme="minorHAnsi" w:hAnsiTheme="minorHAnsi" w:cstheme="minorHAnsi"/>
          <w:color w:val="000000" w:themeColor="text1"/>
          <w:sz w:val="22"/>
          <w:szCs w:val="22"/>
        </w:rPr>
        <w:t>.</w:t>
      </w:r>
    </w:p>
    <w:p w14:paraId="43518D66" w14:textId="77777777" w:rsidR="00CD00AD" w:rsidRPr="00107BCD" w:rsidRDefault="00CD00AD" w:rsidP="00714A9A">
      <w:pPr>
        <w:pStyle w:val="ListParagraph"/>
        <w:spacing w:after="170" w:line="276" w:lineRule="auto"/>
        <w:rPr>
          <w:rFonts w:asciiTheme="minorHAnsi" w:hAnsiTheme="minorHAnsi" w:cstheme="minorHAnsi"/>
          <w:color w:val="000000" w:themeColor="text1"/>
          <w:sz w:val="22"/>
          <w:szCs w:val="22"/>
        </w:rPr>
      </w:pPr>
    </w:p>
    <w:p w14:paraId="03201252" w14:textId="3A254840" w:rsidR="00714A9A" w:rsidRPr="00107BCD" w:rsidRDefault="008D0BBB" w:rsidP="00714A9A">
      <w:pPr>
        <w:pStyle w:val="ListParagraph"/>
        <w:spacing w:after="170"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As examples, proposed initiatives in this area might include</w:t>
      </w:r>
      <w:r w:rsidR="00714A9A" w:rsidRPr="00107BCD">
        <w:rPr>
          <w:rFonts w:asciiTheme="minorHAnsi" w:hAnsiTheme="minorHAnsi" w:cstheme="minorHAnsi"/>
          <w:color w:val="000000" w:themeColor="text1"/>
          <w:sz w:val="22"/>
          <w:szCs w:val="22"/>
        </w:rPr>
        <w:t xml:space="preserve"> (but are not limited to):</w:t>
      </w:r>
    </w:p>
    <w:p w14:paraId="41F591E9" w14:textId="77777777" w:rsidR="008D0BBB" w:rsidRPr="00107BCD" w:rsidRDefault="008D0BBB" w:rsidP="008D0BBB">
      <w:pPr>
        <w:pStyle w:val="ListParagraph"/>
        <w:spacing w:after="170" w:line="276" w:lineRule="auto"/>
        <w:rPr>
          <w:rFonts w:asciiTheme="minorHAnsi" w:eastAsia="MS Mincho" w:hAnsiTheme="minorHAnsi" w:cstheme="minorHAnsi"/>
          <w:color w:val="000000" w:themeColor="text1"/>
          <w:sz w:val="22"/>
          <w:szCs w:val="22"/>
        </w:rPr>
      </w:pPr>
    </w:p>
    <w:p w14:paraId="10C65AAC" w14:textId="4C16B805" w:rsidR="00CD00AD" w:rsidRPr="00107BCD" w:rsidRDefault="00CD00AD" w:rsidP="00CD00AD">
      <w:pPr>
        <w:pStyle w:val="ListParagraph"/>
        <w:numPr>
          <w:ilvl w:val="0"/>
          <w:numId w:val="11"/>
        </w:numPr>
        <w:spacing w:after="170" w:line="276" w:lineRule="auto"/>
        <w:rPr>
          <w:rFonts w:asciiTheme="minorHAnsi" w:eastAsia="MS Mincho"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Design </w:t>
      </w:r>
      <w:r w:rsidR="000F68B5">
        <w:rPr>
          <w:rFonts w:asciiTheme="minorHAnsi" w:hAnsiTheme="minorHAnsi" w:cstheme="minorHAnsi"/>
          <w:color w:val="000000" w:themeColor="text1"/>
          <w:sz w:val="22"/>
          <w:szCs w:val="22"/>
        </w:rPr>
        <w:t>l</w:t>
      </w:r>
      <w:r w:rsidRPr="00107BCD">
        <w:rPr>
          <w:rFonts w:asciiTheme="minorHAnsi" w:hAnsiTheme="minorHAnsi" w:cstheme="minorHAnsi"/>
          <w:color w:val="000000" w:themeColor="text1"/>
          <w:sz w:val="22"/>
          <w:szCs w:val="22"/>
        </w:rPr>
        <w:t xml:space="preserve">ive </w:t>
      </w:r>
      <w:r w:rsidR="000F68B5">
        <w:rPr>
          <w:rFonts w:asciiTheme="minorHAnsi" w:hAnsiTheme="minorHAnsi" w:cstheme="minorHAnsi"/>
          <w:color w:val="000000" w:themeColor="text1"/>
          <w:sz w:val="22"/>
          <w:szCs w:val="22"/>
        </w:rPr>
        <w:t>c</w:t>
      </w:r>
      <w:r w:rsidRPr="00107BCD">
        <w:rPr>
          <w:rFonts w:asciiTheme="minorHAnsi" w:hAnsiTheme="minorHAnsi" w:cstheme="minorHAnsi"/>
          <w:color w:val="000000" w:themeColor="text1"/>
          <w:sz w:val="22"/>
          <w:szCs w:val="22"/>
        </w:rPr>
        <w:t>hallenges which are fully embedded in the curriculum; teaming students, researchers, faculty and enterprise and entrepreneurs.</w:t>
      </w:r>
    </w:p>
    <w:p w14:paraId="420A7BAD" w14:textId="355DC6EE" w:rsidR="008D0BBB" w:rsidRPr="00107BCD" w:rsidRDefault="00714A9A" w:rsidP="008D0BBB">
      <w:pPr>
        <w:pStyle w:val="ListParagraph"/>
        <w:numPr>
          <w:ilvl w:val="0"/>
          <w:numId w:val="11"/>
        </w:numPr>
        <w:spacing w:after="170" w:line="276" w:lineRule="auto"/>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Design a structured</w:t>
      </w:r>
      <w:r w:rsidR="00CD00AD" w:rsidRPr="00107BCD">
        <w:rPr>
          <w:rFonts w:asciiTheme="minorHAnsi" w:eastAsia="MS Mincho" w:hAnsiTheme="minorHAnsi" w:cstheme="minorHAnsi"/>
          <w:color w:val="000000" w:themeColor="text1"/>
          <w:sz w:val="22"/>
          <w:szCs w:val="22"/>
        </w:rPr>
        <w:t xml:space="preserve"> entrepreneurship</w:t>
      </w:r>
      <w:r w:rsidR="008D0BBB" w:rsidRPr="00107BCD">
        <w:rPr>
          <w:rFonts w:asciiTheme="minorHAnsi" w:eastAsia="MS Mincho" w:hAnsiTheme="minorHAnsi" w:cstheme="minorHAnsi"/>
          <w:color w:val="000000" w:themeColor="text1"/>
          <w:sz w:val="22"/>
          <w:szCs w:val="22"/>
        </w:rPr>
        <w:t xml:space="preserve"> internship programme. </w:t>
      </w:r>
    </w:p>
    <w:p w14:paraId="023C78C5" w14:textId="38701210" w:rsidR="008D0BBB" w:rsidRPr="00107BCD" w:rsidRDefault="008D0BBB" w:rsidP="008D0BBB">
      <w:pPr>
        <w:pStyle w:val="ListParagraph"/>
        <w:numPr>
          <w:ilvl w:val="0"/>
          <w:numId w:val="11"/>
        </w:numPr>
        <w:spacing w:after="170" w:line="276" w:lineRule="auto"/>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Development of assessment / evaluation methodologies for enterprise engagement.</w:t>
      </w:r>
    </w:p>
    <w:p w14:paraId="22FD65F7" w14:textId="2D050950" w:rsidR="008D0BBB" w:rsidRPr="00107BCD" w:rsidRDefault="008D0BBB" w:rsidP="008D0BBB">
      <w:pPr>
        <w:pStyle w:val="ListParagraph"/>
        <w:numPr>
          <w:ilvl w:val="0"/>
          <w:numId w:val="11"/>
        </w:numPr>
        <w:spacing w:after="170" w:line="276" w:lineRule="auto"/>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Development of a credited model of student engagement in entrepreneurship activities.</w:t>
      </w:r>
    </w:p>
    <w:p w14:paraId="354307D2" w14:textId="3E279613" w:rsidR="008D0BBB" w:rsidRPr="00107BCD" w:rsidRDefault="00714A9A" w:rsidP="008D0BBB">
      <w:pPr>
        <w:pStyle w:val="ListParagraph"/>
        <w:numPr>
          <w:ilvl w:val="0"/>
          <w:numId w:val="11"/>
        </w:numPr>
        <w:spacing w:after="170" w:line="276" w:lineRule="auto"/>
        <w:rPr>
          <w:rFonts w:asciiTheme="minorHAnsi" w:eastAsia="MS Mincho" w:hAnsiTheme="minorHAnsi" w:cstheme="minorHAnsi"/>
          <w:color w:val="000000" w:themeColor="text1"/>
          <w:sz w:val="22"/>
          <w:szCs w:val="22"/>
        </w:rPr>
      </w:pPr>
      <w:r w:rsidRPr="00107BCD">
        <w:rPr>
          <w:rFonts w:asciiTheme="minorHAnsi" w:eastAsia="MS Mincho" w:hAnsiTheme="minorHAnsi" w:cstheme="minorHAnsi"/>
          <w:color w:val="000000" w:themeColor="text1"/>
          <w:sz w:val="22"/>
          <w:szCs w:val="22"/>
        </w:rPr>
        <w:t>Organise (and run)</w:t>
      </w:r>
      <w:r w:rsidR="008D0BBB" w:rsidRPr="00107BCD">
        <w:rPr>
          <w:rFonts w:asciiTheme="minorHAnsi" w:eastAsia="MS Mincho" w:hAnsiTheme="minorHAnsi" w:cstheme="minorHAnsi"/>
          <w:color w:val="000000" w:themeColor="text1"/>
          <w:sz w:val="22"/>
          <w:szCs w:val="22"/>
        </w:rPr>
        <w:t xml:space="preserve"> </w:t>
      </w:r>
      <w:r w:rsidR="00CD00AD" w:rsidRPr="00107BCD">
        <w:rPr>
          <w:rFonts w:asciiTheme="minorHAnsi" w:eastAsia="MS Mincho" w:hAnsiTheme="minorHAnsi" w:cstheme="minorHAnsi"/>
          <w:color w:val="000000" w:themeColor="text1"/>
          <w:sz w:val="22"/>
          <w:szCs w:val="22"/>
        </w:rPr>
        <w:t xml:space="preserve">an </w:t>
      </w:r>
      <w:r w:rsidR="008D0BBB" w:rsidRPr="00107BCD">
        <w:rPr>
          <w:rFonts w:asciiTheme="minorHAnsi" w:eastAsia="MS Mincho" w:hAnsiTheme="minorHAnsi" w:cstheme="minorHAnsi"/>
          <w:color w:val="000000" w:themeColor="text1"/>
          <w:sz w:val="22"/>
          <w:szCs w:val="22"/>
        </w:rPr>
        <w:t>event, initiative and programme involving alumni.</w:t>
      </w:r>
    </w:p>
    <w:p w14:paraId="17393F74" w14:textId="77777777" w:rsidR="008D0BBB" w:rsidRPr="00107BCD" w:rsidRDefault="008D0BBB" w:rsidP="008D0BBB">
      <w:pPr>
        <w:pStyle w:val="ListParagraph"/>
        <w:spacing w:after="170" w:line="276" w:lineRule="auto"/>
        <w:ind w:left="1080"/>
        <w:rPr>
          <w:rFonts w:asciiTheme="minorHAnsi" w:eastAsia="MS Mincho" w:hAnsiTheme="minorHAnsi" w:cstheme="minorHAnsi"/>
          <w:color w:val="000000" w:themeColor="text1"/>
          <w:sz w:val="22"/>
          <w:szCs w:val="22"/>
        </w:rPr>
      </w:pPr>
    </w:p>
    <w:p w14:paraId="04992E08" w14:textId="34B4143F" w:rsidR="00A32F66" w:rsidRPr="00107BCD" w:rsidRDefault="00544F7C" w:rsidP="00A32F66">
      <w:pPr>
        <w:pStyle w:val="ListParagraph"/>
        <w:numPr>
          <w:ilvl w:val="0"/>
          <w:numId w:val="5"/>
        </w:numPr>
        <w:spacing w:after="170" w:line="276" w:lineRule="auto"/>
        <w:ind w:left="709"/>
        <w:rPr>
          <w:rFonts w:asciiTheme="minorHAnsi" w:hAnsiTheme="minorHAnsi" w:cstheme="minorHAnsi"/>
          <w:color w:val="000000" w:themeColor="text1"/>
          <w:sz w:val="22"/>
          <w:szCs w:val="22"/>
        </w:rPr>
      </w:pPr>
      <w:r w:rsidRPr="00107BCD">
        <w:rPr>
          <w:rFonts w:asciiTheme="minorHAnsi" w:hAnsiTheme="minorHAnsi" w:cstheme="minorHAnsi"/>
          <w:bCs/>
          <w:i/>
          <w:color w:val="000000" w:themeColor="text1"/>
          <w:sz w:val="22"/>
          <w:szCs w:val="22"/>
        </w:rPr>
        <w:t>Bursary projects that promote design thinking as a competence among students</w:t>
      </w:r>
      <w:r w:rsidRPr="00107BCD">
        <w:rPr>
          <w:rFonts w:asciiTheme="minorHAnsi" w:hAnsiTheme="minorHAnsi" w:cstheme="minorHAnsi"/>
          <w:bCs/>
          <w:color w:val="000000" w:themeColor="text1"/>
          <w:sz w:val="22"/>
          <w:szCs w:val="22"/>
        </w:rPr>
        <w:t xml:space="preserve">. </w:t>
      </w:r>
      <w:r w:rsidR="00A32F66" w:rsidRPr="00107BCD">
        <w:rPr>
          <w:rFonts w:asciiTheme="minorHAnsi" w:hAnsiTheme="minorHAnsi" w:cstheme="minorHAnsi"/>
          <w:bCs/>
          <w:color w:val="000000" w:themeColor="text1"/>
          <w:sz w:val="22"/>
          <w:szCs w:val="22"/>
        </w:rPr>
        <w:t xml:space="preserve">Such initiatives could aim to foster stronger cross-discipline engagement, and be student or educator focused: </w:t>
      </w:r>
    </w:p>
    <w:p w14:paraId="30A89E57" w14:textId="16E259BC" w:rsidR="00A32F66" w:rsidRPr="00107BCD" w:rsidRDefault="00A32F66" w:rsidP="00A32F66">
      <w:pPr>
        <w:spacing w:after="170" w:line="276" w:lineRule="auto"/>
        <w:ind w:left="360" w:firstLine="360"/>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As examples, proposed initiatives in this area might include (but are not limited to):</w:t>
      </w:r>
    </w:p>
    <w:p w14:paraId="140E4633" w14:textId="1AA9CD0C" w:rsidR="006B609E" w:rsidRPr="00107BCD" w:rsidRDefault="006B609E" w:rsidP="0041786F">
      <w:pPr>
        <w:pStyle w:val="ListParagraph"/>
        <w:numPr>
          <w:ilvl w:val="0"/>
          <w:numId w:val="15"/>
        </w:numPr>
        <w:spacing w:after="170" w:line="276" w:lineRule="auto"/>
        <w:rPr>
          <w:rFonts w:asciiTheme="minorHAnsi" w:eastAsiaTheme="minorHAnsi" w:hAnsiTheme="minorHAnsi" w:cstheme="minorHAnsi"/>
          <w:color w:val="000000" w:themeColor="text1"/>
          <w:sz w:val="22"/>
          <w:szCs w:val="22"/>
          <w:lang w:eastAsia="en-US"/>
        </w:rPr>
      </w:pPr>
      <w:r w:rsidRPr="00107BCD">
        <w:rPr>
          <w:rFonts w:asciiTheme="minorHAnsi" w:eastAsiaTheme="minorHAnsi" w:hAnsiTheme="minorHAnsi" w:cstheme="minorHAnsi"/>
          <w:sz w:val="22"/>
          <w:szCs w:val="22"/>
          <w:lang w:eastAsia="en-US"/>
        </w:rPr>
        <w:t>Develop</w:t>
      </w:r>
      <w:r w:rsidR="00A32F66" w:rsidRPr="00107BCD">
        <w:rPr>
          <w:rFonts w:asciiTheme="minorHAnsi" w:eastAsiaTheme="minorHAnsi" w:hAnsiTheme="minorHAnsi" w:cstheme="minorHAnsi"/>
          <w:sz w:val="22"/>
          <w:szCs w:val="22"/>
          <w:lang w:eastAsia="en-US"/>
        </w:rPr>
        <w:t>ment of</w:t>
      </w:r>
      <w:r w:rsidRPr="00107BCD">
        <w:rPr>
          <w:rFonts w:asciiTheme="minorHAnsi" w:eastAsiaTheme="minorHAnsi" w:hAnsiTheme="minorHAnsi" w:cstheme="minorHAnsi"/>
          <w:sz w:val="22"/>
          <w:szCs w:val="22"/>
          <w:lang w:eastAsia="en-US"/>
        </w:rPr>
        <w:t xml:space="preserve"> educator workshops on writing and managing entrepreneurship design briefs, problem exploration and managing the creative process.</w:t>
      </w:r>
    </w:p>
    <w:p w14:paraId="2B51BDED" w14:textId="118F4BE6" w:rsidR="006B609E" w:rsidRPr="00107BCD" w:rsidRDefault="00A32F66" w:rsidP="002572C3">
      <w:pPr>
        <w:pStyle w:val="ListParagraph"/>
        <w:numPr>
          <w:ilvl w:val="0"/>
          <w:numId w:val="15"/>
        </w:numPr>
        <w:spacing w:after="170" w:line="276" w:lineRule="auto"/>
        <w:rPr>
          <w:rFonts w:asciiTheme="minorHAnsi" w:hAnsiTheme="minorHAnsi" w:cstheme="minorHAnsi"/>
          <w:color w:val="000000" w:themeColor="text1"/>
          <w:sz w:val="22"/>
          <w:szCs w:val="22"/>
        </w:rPr>
      </w:pPr>
      <w:r w:rsidRPr="00107BCD">
        <w:rPr>
          <w:rFonts w:asciiTheme="minorHAnsi" w:eastAsiaTheme="minorHAnsi" w:hAnsiTheme="minorHAnsi" w:cstheme="minorHAnsi"/>
          <w:sz w:val="22"/>
          <w:szCs w:val="22"/>
          <w:lang w:eastAsia="en-US"/>
        </w:rPr>
        <w:t>Development of</w:t>
      </w:r>
      <w:r w:rsidR="006B609E" w:rsidRPr="00107BCD">
        <w:rPr>
          <w:rFonts w:asciiTheme="minorHAnsi" w:eastAsiaTheme="minorHAnsi" w:hAnsiTheme="minorHAnsi" w:cstheme="minorHAnsi"/>
          <w:sz w:val="22"/>
          <w:szCs w:val="22"/>
          <w:lang w:eastAsia="en-US"/>
        </w:rPr>
        <w:t xml:space="preserve"> ideation and low-fidelity prototyping workshops.</w:t>
      </w:r>
    </w:p>
    <w:p w14:paraId="5CD20D50" w14:textId="36246EAE" w:rsidR="006B609E" w:rsidRPr="00107BCD" w:rsidRDefault="006B609E" w:rsidP="002572C3">
      <w:pPr>
        <w:pStyle w:val="ListParagraph"/>
        <w:numPr>
          <w:ilvl w:val="0"/>
          <w:numId w:val="15"/>
        </w:numPr>
        <w:spacing w:after="170" w:line="276" w:lineRule="auto"/>
        <w:rPr>
          <w:rFonts w:asciiTheme="minorHAnsi" w:hAnsiTheme="minorHAnsi" w:cstheme="minorHAnsi"/>
          <w:color w:val="000000" w:themeColor="text1"/>
          <w:sz w:val="22"/>
          <w:szCs w:val="22"/>
        </w:rPr>
      </w:pPr>
      <w:r w:rsidRPr="00107BCD">
        <w:rPr>
          <w:rFonts w:asciiTheme="minorHAnsi" w:eastAsiaTheme="minorHAnsi" w:hAnsiTheme="minorHAnsi" w:cstheme="minorHAnsi"/>
          <w:sz w:val="22"/>
          <w:szCs w:val="22"/>
          <w:lang w:eastAsia="en-US"/>
        </w:rPr>
        <w:t>Design</w:t>
      </w:r>
      <w:r w:rsidR="00A32F66" w:rsidRPr="00107BCD">
        <w:rPr>
          <w:rFonts w:asciiTheme="minorHAnsi" w:eastAsiaTheme="minorHAnsi" w:hAnsiTheme="minorHAnsi" w:cstheme="minorHAnsi"/>
          <w:sz w:val="22"/>
          <w:szCs w:val="22"/>
          <w:lang w:eastAsia="en-US"/>
        </w:rPr>
        <w:t xml:space="preserve"> of</w:t>
      </w:r>
      <w:r w:rsidRPr="00107BCD">
        <w:rPr>
          <w:rFonts w:asciiTheme="minorHAnsi" w:eastAsiaTheme="minorHAnsi" w:hAnsiTheme="minorHAnsi" w:cstheme="minorHAnsi"/>
          <w:sz w:val="22"/>
          <w:szCs w:val="22"/>
          <w:lang w:eastAsia="en-US"/>
        </w:rPr>
        <w:t xml:space="preserve"> cross-discipline design challenges.</w:t>
      </w:r>
    </w:p>
    <w:p w14:paraId="2EB6E6CC" w14:textId="403AAF71" w:rsidR="00A32F66" w:rsidRPr="00107BCD" w:rsidRDefault="00A32F66" w:rsidP="002572C3">
      <w:pPr>
        <w:pStyle w:val="ListParagraph"/>
        <w:numPr>
          <w:ilvl w:val="0"/>
          <w:numId w:val="15"/>
        </w:numPr>
        <w:spacing w:after="170" w:line="276" w:lineRule="auto"/>
        <w:rPr>
          <w:rFonts w:asciiTheme="minorHAnsi" w:hAnsiTheme="minorHAnsi" w:cstheme="minorHAnsi"/>
          <w:color w:val="000000" w:themeColor="text1"/>
          <w:sz w:val="22"/>
          <w:szCs w:val="22"/>
        </w:rPr>
      </w:pPr>
      <w:r w:rsidRPr="00107BCD">
        <w:rPr>
          <w:rFonts w:asciiTheme="minorHAnsi" w:eastAsiaTheme="minorHAnsi" w:hAnsiTheme="minorHAnsi" w:cstheme="minorHAnsi"/>
          <w:sz w:val="22"/>
          <w:szCs w:val="22"/>
          <w:lang w:eastAsia="en-US"/>
        </w:rPr>
        <w:t xml:space="preserve">Integrating design </w:t>
      </w:r>
      <w:r w:rsidR="00B20B5B" w:rsidRPr="00107BCD">
        <w:rPr>
          <w:rFonts w:asciiTheme="minorHAnsi" w:eastAsiaTheme="minorHAnsi" w:hAnsiTheme="minorHAnsi" w:cstheme="minorHAnsi"/>
          <w:sz w:val="22"/>
          <w:szCs w:val="22"/>
          <w:lang w:eastAsia="en-US"/>
        </w:rPr>
        <w:t>methodologies and frameworks into entrepreneurial practice.</w:t>
      </w:r>
    </w:p>
    <w:p w14:paraId="5CBB3E25" w14:textId="312E6B2B" w:rsidR="00544F7C" w:rsidRPr="00107BCD" w:rsidRDefault="006B609E" w:rsidP="006B609E">
      <w:pPr>
        <w:pStyle w:val="ListParagraph"/>
        <w:spacing w:after="170" w:line="276" w:lineRule="auto"/>
        <w:ind w:left="1080"/>
        <w:rPr>
          <w:rFonts w:asciiTheme="minorHAnsi" w:hAnsiTheme="minorHAnsi" w:cstheme="minorHAnsi"/>
          <w:color w:val="000000" w:themeColor="text1"/>
          <w:sz w:val="22"/>
          <w:szCs w:val="22"/>
        </w:rPr>
      </w:pPr>
      <w:r w:rsidRPr="00107BCD">
        <w:rPr>
          <w:rFonts w:asciiTheme="minorHAnsi" w:eastAsiaTheme="minorHAnsi" w:hAnsiTheme="minorHAnsi" w:cstheme="minorHAnsi"/>
          <w:sz w:val="22"/>
          <w:szCs w:val="22"/>
          <w:lang w:eastAsia="en-US"/>
        </w:rPr>
        <w:t xml:space="preserve"> </w:t>
      </w:r>
    </w:p>
    <w:p w14:paraId="1C4E391D" w14:textId="6BD148EF" w:rsidR="00691ACF" w:rsidRPr="00107BCD" w:rsidRDefault="00691ACF"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In particular this call for </w:t>
      </w:r>
      <w:r w:rsidR="00A378C2" w:rsidRPr="00A378C2">
        <w:rPr>
          <w:rFonts w:asciiTheme="minorHAnsi" w:hAnsiTheme="minorHAnsi" w:cstheme="minorHAnsi"/>
          <w:sz w:val="22"/>
          <w:szCs w:val="22"/>
        </w:rPr>
        <w:t>GROWTHhub</w:t>
      </w:r>
      <w:r w:rsidR="00A378C2"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Entrepreneurship Education Bursaries welcomes applications that support:</w:t>
      </w:r>
    </w:p>
    <w:p w14:paraId="7C661524" w14:textId="1CE81308" w:rsidR="00691ACF" w:rsidRPr="00107BCD" w:rsidRDefault="00691ACF" w:rsidP="00107BCD">
      <w:pPr>
        <w:pStyle w:val="ListParagraph"/>
        <w:numPr>
          <w:ilvl w:val="0"/>
          <w:numId w:val="6"/>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Enhancing inclusivity in entrepreneurship activities including increasing participation in those groups currently under-represented in entrepreneurial activity (including women and minority groups).</w:t>
      </w:r>
    </w:p>
    <w:p w14:paraId="73460395" w14:textId="77777777" w:rsidR="00691ACF" w:rsidRPr="00107BCD" w:rsidRDefault="00691ACF" w:rsidP="008D0BBB">
      <w:pPr>
        <w:pStyle w:val="ListParagraph"/>
        <w:numPr>
          <w:ilvl w:val="0"/>
          <w:numId w:val="6"/>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Online delivery of entrepreneurship education activities.</w:t>
      </w:r>
    </w:p>
    <w:p w14:paraId="7DAA0B7E" w14:textId="60044E8F" w:rsidR="00544F7C" w:rsidRDefault="00544F7C" w:rsidP="008D0BBB">
      <w:pPr>
        <w:spacing w:line="276" w:lineRule="auto"/>
        <w:rPr>
          <w:rFonts w:asciiTheme="minorHAnsi" w:hAnsiTheme="minorHAnsi" w:cstheme="minorHAnsi"/>
          <w:color w:val="000000" w:themeColor="text1"/>
          <w:sz w:val="22"/>
          <w:szCs w:val="22"/>
        </w:rPr>
      </w:pPr>
    </w:p>
    <w:p w14:paraId="60ECD841" w14:textId="77777777" w:rsidR="003831FF" w:rsidRDefault="003831FF" w:rsidP="008D0BBB">
      <w:pPr>
        <w:spacing w:line="276" w:lineRule="auto"/>
        <w:rPr>
          <w:rFonts w:asciiTheme="minorHAnsi" w:hAnsiTheme="minorHAnsi" w:cstheme="minorHAnsi"/>
          <w:color w:val="000000" w:themeColor="text1"/>
          <w:sz w:val="22"/>
          <w:szCs w:val="22"/>
        </w:rPr>
      </w:pPr>
    </w:p>
    <w:p w14:paraId="4CC475D7" w14:textId="1A5F16AC" w:rsidR="003831FF" w:rsidRPr="00B20B5B" w:rsidRDefault="003831FF" w:rsidP="003831FF">
      <w:pPr>
        <w:pBdr>
          <w:bottom w:val="single" w:sz="12" w:space="1" w:color="auto"/>
        </w:pBd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Bursary Projects Previously Supported</w:t>
      </w:r>
    </w:p>
    <w:p w14:paraId="27E9A1B5" w14:textId="77777777" w:rsidR="003831FF" w:rsidRPr="00107BCD" w:rsidRDefault="003831FF" w:rsidP="003831FF">
      <w:pPr>
        <w:spacing w:line="276" w:lineRule="auto"/>
        <w:rPr>
          <w:rFonts w:asciiTheme="minorHAnsi" w:hAnsiTheme="minorHAnsi" w:cstheme="minorHAnsi"/>
          <w:b/>
          <w:bCs/>
          <w:color w:val="000000" w:themeColor="text1"/>
          <w:sz w:val="22"/>
          <w:szCs w:val="22"/>
        </w:rPr>
      </w:pPr>
    </w:p>
    <w:tbl>
      <w:tblPr>
        <w:tblW w:w="9067" w:type="dxa"/>
        <w:tblLook w:val="04A0" w:firstRow="1" w:lastRow="0" w:firstColumn="1" w:lastColumn="0" w:noHBand="0" w:noVBand="1"/>
      </w:tblPr>
      <w:tblGrid>
        <w:gridCol w:w="9067"/>
      </w:tblGrid>
      <w:tr w:rsidR="003831FF" w:rsidRPr="003831FF" w14:paraId="1F2F1ACD" w14:textId="77777777" w:rsidTr="003831FF">
        <w:trPr>
          <w:trHeight w:val="340"/>
        </w:trPr>
        <w:tc>
          <w:tcPr>
            <w:tcW w:w="9067" w:type="dxa"/>
            <w:shd w:val="clear" w:color="auto" w:fill="auto"/>
            <w:hideMark/>
          </w:tcPr>
          <w:p w14:paraId="7383B7CD" w14:textId="59607690" w:rsidR="003831FF" w:rsidRPr="003831FF" w:rsidRDefault="003831FF" w:rsidP="003831FF">
            <w:pPr>
              <w:pStyle w:val="ListParagraph"/>
              <w:numPr>
                <w:ilvl w:val="0"/>
                <w:numId w:val="17"/>
              </w:numPr>
              <w:ind w:left="458" w:hanging="458"/>
              <w:jc w:val="both"/>
              <w:rPr>
                <w:rFonts w:asciiTheme="minorHAnsi" w:hAnsiTheme="minorHAnsi" w:cstheme="minorHAnsi"/>
                <w:color w:val="000000"/>
                <w:sz w:val="20"/>
                <w:szCs w:val="20"/>
              </w:rPr>
            </w:pPr>
            <w:r w:rsidRPr="003831FF">
              <w:rPr>
                <w:rFonts w:asciiTheme="minorHAnsi" w:hAnsiTheme="minorHAnsi" w:cstheme="minorHAnsi"/>
                <w:color w:val="000000"/>
                <w:sz w:val="20"/>
                <w:szCs w:val="20"/>
              </w:rPr>
              <w:t>Capturing the entrepreneurial voice in entrepreneurship education (CEVEE)</w:t>
            </w:r>
          </w:p>
        </w:tc>
      </w:tr>
      <w:tr w:rsidR="003831FF" w:rsidRPr="003831FF" w14:paraId="16CF64E1" w14:textId="77777777" w:rsidTr="003831FF">
        <w:trPr>
          <w:trHeight w:val="604"/>
        </w:trPr>
        <w:tc>
          <w:tcPr>
            <w:tcW w:w="9067" w:type="dxa"/>
            <w:shd w:val="clear" w:color="auto" w:fill="auto"/>
            <w:hideMark/>
          </w:tcPr>
          <w:p w14:paraId="6D23F087" w14:textId="64B1536B"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Developing scalable data driven strategies and business models among Irish SMEs operating in an uncertain environment</w:t>
            </w:r>
          </w:p>
        </w:tc>
      </w:tr>
      <w:tr w:rsidR="003831FF" w:rsidRPr="003831FF" w14:paraId="0282DB61" w14:textId="77777777" w:rsidTr="003831FF">
        <w:trPr>
          <w:trHeight w:val="311"/>
        </w:trPr>
        <w:tc>
          <w:tcPr>
            <w:tcW w:w="9067" w:type="dxa"/>
            <w:shd w:val="clear" w:color="auto" w:fill="auto"/>
            <w:hideMark/>
          </w:tcPr>
          <w:p w14:paraId="2D5DCCB4"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bookmarkStart w:id="0" w:name="RANGE!C5"/>
            <w:r w:rsidRPr="003831FF">
              <w:rPr>
                <w:rFonts w:asciiTheme="minorHAnsi" w:hAnsiTheme="minorHAnsi" w:cstheme="minorHAnsi"/>
                <w:color w:val="000000"/>
                <w:sz w:val="20"/>
                <w:szCs w:val="20"/>
              </w:rPr>
              <w:t xml:space="preserve">PRISM Entrepreneurship Bootcamp </w:t>
            </w:r>
            <w:bookmarkEnd w:id="0"/>
          </w:p>
        </w:tc>
      </w:tr>
      <w:tr w:rsidR="003831FF" w:rsidRPr="003831FF" w14:paraId="7662542C" w14:textId="77777777" w:rsidTr="003831FF">
        <w:trPr>
          <w:trHeight w:val="320"/>
        </w:trPr>
        <w:tc>
          <w:tcPr>
            <w:tcW w:w="9067" w:type="dxa"/>
            <w:shd w:val="clear" w:color="auto" w:fill="auto"/>
            <w:hideMark/>
          </w:tcPr>
          <w:p w14:paraId="7126BE60"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EntreComp OERs for Entrepreneurship</w:t>
            </w:r>
          </w:p>
        </w:tc>
      </w:tr>
      <w:tr w:rsidR="003831FF" w:rsidRPr="003831FF" w14:paraId="0F50C254" w14:textId="77777777" w:rsidTr="003831FF">
        <w:trPr>
          <w:trHeight w:val="353"/>
        </w:trPr>
        <w:tc>
          <w:tcPr>
            <w:tcW w:w="9067" w:type="dxa"/>
            <w:shd w:val="clear" w:color="auto" w:fill="auto"/>
            <w:hideMark/>
          </w:tcPr>
          <w:p w14:paraId="35441119"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Interdisciplinary and Cross Faculty Enterprise Education </w:t>
            </w:r>
          </w:p>
        </w:tc>
      </w:tr>
      <w:tr w:rsidR="003831FF" w:rsidRPr="003831FF" w14:paraId="183F546C" w14:textId="77777777" w:rsidTr="003831FF">
        <w:trPr>
          <w:trHeight w:val="339"/>
        </w:trPr>
        <w:tc>
          <w:tcPr>
            <w:tcW w:w="9067" w:type="dxa"/>
            <w:shd w:val="clear" w:color="auto" w:fill="auto"/>
            <w:hideMark/>
          </w:tcPr>
          <w:p w14:paraId="283BC69E"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Enactus – Re-Energising Student-Led Social Entrepreneurship Initiative </w:t>
            </w:r>
          </w:p>
        </w:tc>
      </w:tr>
      <w:tr w:rsidR="003831FF" w:rsidRPr="003831FF" w14:paraId="363F76A9" w14:textId="77777777" w:rsidTr="003831FF">
        <w:trPr>
          <w:trHeight w:val="339"/>
        </w:trPr>
        <w:tc>
          <w:tcPr>
            <w:tcW w:w="9067" w:type="dxa"/>
            <w:shd w:val="clear" w:color="auto" w:fill="auto"/>
            <w:hideMark/>
          </w:tcPr>
          <w:p w14:paraId="50966F7A"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proofErr w:type="spellStart"/>
            <w:r w:rsidRPr="003831FF">
              <w:rPr>
                <w:rFonts w:asciiTheme="minorHAnsi" w:hAnsiTheme="minorHAnsi" w:cstheme="minorHAnsi"/>
                <w:color w:val="000000"/>
                <w:sz w:val="20"/>
                <w:szCs w:val="20"/>
              </w:rPr>
              <w:t>Meitheal</w:t>
            </w:r>
            <w:proofErr w:type="spellEnd"/>
            <w:r w:rsidRPr="003831FF">
              <w:rPr>
                <w:rFonts w:asciiTheme="minorHAnsi" w:hAnsiTheme="minorHAnsi" w:cstheme="minorHAnsi"/>
                <w:color w:val="000000"/>
                <w:sz w:val="20"/>
                <w:szCs w:val="20"/>
              </w:rPr>
              <w:t xml:space="preserve">  – Community Enterprise Education Initiative </w:t>
            </w:r>
          </w:p>
        </w:tc>
      </w:tr>
      <w:tr w:rsidR="003831FF" w:rsidRPr="003831FF" w14:paraId="1B3E14E2" w14:textId="77777777" w:rsidTr="003831FF">
        <w:trPr>
          <w:trHeight w:val="325"/>
        </w:trPr>
        <w:tc>
          <w:tcPr>
            <w:tcW w:w="9067" w:type="dxa"/>
            <w:shd w:val="clear" w:color="auto" w:fill="auto"/>
            <w:hideMark/>
          </w:tcPr>
          <w:p w14:paraId="3BB7F4FB"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Development and implementation of an undergraduate Science Innovation and Enterprise module</w:t>
            </w:r>
          </w:p>
        </w:tc>
      </w:tr>
      <w:tr w:rsidR="003831FF" w:rsidRPr="003831FF" w14:paraId="0877478E" w14:textId="77777777" w:rsidTr="003831FF">
        <w:trPr>
          <w:trHeight w:val="320"/>
        </w:trPr>
        <w:tc>
          <w:tcPr>
            <w:tcW w:w="9067" w:type="dxa"/>
            <w:shd w:val="clear" w:color="auto" w:fill="auto"/>
            <w:hideMark/>
          </w:tcPr>
          <w:p w14:paraId="37B3D175"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Fostering Digital Entrepreneurship</w:t>
            </w:r>
          </w:p>
        </w:tc>
      </w:tr>
      <w:tr w:rsidR="003831FF" w:rsidRPr="003831FF" w14:paraId="2F22CC57" w14:textId="77777777" w:rsidTr="003831FF">
        <w:trPr>
          <w:trHeight w:val="340"/>
        </w:trPr>
        <w:tc>
          <w:tcPr>
            <w:tcW w:w="9067" w:type="dxa"/>
            <w:shd w:val="clear" w:color="auto" w:fill="auto"/>
            <w:hideMark/>
          </w:tcPr>
          <w:p w14:paraId="6300C217"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Design Thinking For Neurodiverse Students </w:t>
            </w:r>
          </w:p>
        </w:tc>
      </w:tr>
      <w:tr w:rsidR="003831FF" w:rsidRPr="003831FF" w14:paraId="3050FF2B" w14:textId="77777777" w:rsidTr="003831FF">
        <w:trPr>
          <w:trHeight w:val="576"/>
        </w:trPr>
        <w:tc>
          <w:tcPr>
            <w:tcW w:w="9067" w:type="dxa"/>
            <w:shd w:val="clear" w:color="auto" w:fill="auto"/>
            <w:hideMark/>
          </w:tcPr>
          <w:p w14:paraId="6505F33B"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Cultivating resilience and a growth mindset: Feasibility study to develop a taught programme to support entrepreneurial mindset </w:t>
            </w:r>
          </w:p>
        </w:tc>
      </w:tr>
      <w:tr w:rsidR="003831FF" w:rsidRPr="003831FF" w14:paraId="483B37C7" w14:textId="77777777" w:rsidTr="003831FF">
        <w:trPr>
          <w:trHeight w:val="320"/>
        </w:trPr>
        <w:tc>
          <w:tcPr>
            <w:tcW w:w="9067" w:type="dxa"/>
            <w:shd w:val="clear" w:color="auto" w:fill="auto"/>
            <w:hideMark/>
          </w:tcPr>
          <w:p w14:paraId="2E59DB34"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Design + Construct Collaborative Platform</w:t>
            </w:r>
          </w:p>
        </w:tc>
      </w:tr>
      <w:tr w:rsidR="003831FF" w:rsidRPr="003831FF" w14:paraId="43E08FCB" w14:textId="77777777" w:rsidTr="003831FF">
        <w:trPr>
          <w:trHeight w:val="312"/>
        </w:trPr>
        <w:tc>
          <w:tcPr>
            <w:tcW w:w="9067" w:type="dxa"/>
            <w:shd w:val="clear" w:color="auto" w:fill="auto"/>
            <w:hideMark/>
          </w:tcPr>
          <w:p w14:paraId="22D797A0"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Disciplined Innovation Process – Framework for managing value creation through Innovation.</w:t>
            </w:r>
          </w:p>
        </w:tc>
      </w:tr>
      <w:tr w:rsidR="003831FF" w:rsidRPr="003831FF" w14:paraId="2D47354B" w14:textId="77777777" w:rsidTr="003831FF">
        <w:trPr>
          <w:trHeight w:val="320"/>
        </w:trPr>
        <w:tc>
          <w:tcPr>
            <w:tcW w:w="9067" w:type="dxa"/>
            <w:shd w:val="clear" w:color="auto" w:fill="auto"/>
            <w:hideMark/>
          </w:tcPr>
          <w:p w14:paraId="18F94134"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lastRenderedPageBreak/>
              <w:t>Scaling Enterprises</w:t>
            </w:r>
          </w:p>
        </w:tc>
      </w:tr>
      <w:tr w:rsidR="003831FF" w:rsidRPr="003831FF" w14:paraId="2E2A8DD9" w14:textId="77777777" w:rsidTr="003831FF">
        <w:trPr>
          <w:trHeight w:val="320"/>
        </w:trPr>
        <w:tc>
          <w:tcPr>
            <w:tcW w:w="9067" w:type="dxa"/>
            <w:shd w:val="clear" w:color="auto" w:fill="auto"/>
            <w:hideMark/>
          </w:tcPr>
          <w:p w14:paraId="1FD44A13"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Digital cultural Entrepreneur </w:t>
            </w:r>
          </w:p>
        </w:tc>
      </w:tr>
      <w:tr w:rsidR="003831FF" w:rsidRPr="003831FF" w14:paraId="13878E1E" w14:textId="77777777" w:rsidTr="003831FF">
        <w:trPr>
          <w:trHeight w:val="591"/>
        </w:trPr>
        <w:tc>
          <w:tcPr>
            <w:tcW w:w="9067" w:type="dxa"/>
            <w:shd w:val="clear" w:color="auto" w:fill="auto"/>
            <w:hideMark/>
          </w:tcPr>
          <w:p w14:paraId="31909A98"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A Critical Management Studies Pedagogy: Developing Critical Thinking Skills and Diversity of Thought in Entrepreneurial Education</w:t>
            </w:r>
          </w:p>
        </w:tc>
      </w:tr>
      <w:tr w:rsidR="003831FF" w:rsidRPr="003831FF" w14:paraId="57E2C9DE" w14:textId="77777777" w:rsidTr="003831FF">
        <w:trPr>
          <w:trHeight w:val="605"/>
        </w:trPr>
        <w:tc>
          <w:tcPr>
            <w:tcW w:w="9067" w:type="dxa"/>
            <w:shd w:val="clear" w:color="auto" w:fill="auto"/>
            <w:hideMark/>
          </w:tcPr>
          <w:p w14:paraId="5263C0A8"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Hack4Sustainability – Developing inter-disciplinary Level 9 module connecting entrepreneurial thinking &amp; real-world business sustainability challenges.</w:t>
            </w:r>
          </w:p>
        </w:tc>
      </w:tr>
      <w:tr w:rsidR="003831FF" w:rsidRPr="003831FF" w14:paraId="3A16E097" w14:textId="77777777" w:rsidTr="003831FF">
        <w:trPr>
          <w:trHeight w:val="308"/>
        </w:trPr>
        <w:tc>
          <w:tcPr>
            <w:tcW w:w="9067" w:type="dxa"/>
            <w:shd w:val="clear" w:color="auto" w:fill="auto"/>
            <w:hideMark/>
          </w:tcPr>
          <w:p w14:paraId="32672583"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How to Innovate: 10 conflicting answers</w:t>
            </w:r>
          </w:p>
        </w:tc>
      </w:tr>
      <w:tr w:rsidR="003831FF" w:rsidRPr="003831FF" w14:paraId="5AFE0A84" w14:textId="77777777" w:rsidTr="003831FF">
        <w:trPr>
          <w:trHeight w:val="297"/>
        </w:trPr>
        <w:tc>
          <w:tcPr>
            <w:tcW w:w="9067" w:type="dxa"/>
            <w:shd w:val="clear" w:color="auto" w:fill="auto"/>
            <w:hideMark/>
          </w:tcPr>
          <w:p w14:paraId="1AB2DE12"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Entrepreneurship &amp; Value Chain Reform within the global coffee, tea and chocolate industries</w:t>
            </w:r>
          </w:p>
        </w:tc>
      </w:tr>
      <w:tr w:rsidR="003831FF" w:rsidRPr="003831FF" w14:paraId="43A6AA34" w14:textId="77777777" w:rsidTr="003831FF">
        <w:trPr>
          <w:trHeight w:val="307"/>
        </w:trPr>
        <w:tc>
          <w:tcPr>
            <w:tcW w:w="9067" w:type="dxa"/>
            <w:shd w:val="clear" w:color="auto" w:fill="auto"/>
            <w:hideMark/>
          </w:tcPr>
          <w:p w14:paraId="5EE649B6"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Capturing Student Impact on Irish Entrepreneurship - TU Dublin Entrepreneurship in Action Volume 1</w:t>
            </w:r>
          </w:p>
        </w:tc>
      </w:tr>
      <w:tr w:rsidR="003831FF" w:rsidRPr="003831FF" w14:paraId="7E80E694" w14:textId="77777777" w:rsidTr="003831FF">
        <w:trPr>
          <w:trHeight w:val="591"/>
        </w:trPr>
        <w:tc>
          <w:tcPr>
            <w:tcW w:w="9067" w:type="dxa"/>
            <w:shd w:val="clear" w:color="auto" w:fill="auto"/>
            <w:hideMark/>
          </w:tcPr>
          <w:p w14:paraId="6BDC539F"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Fostering Entrepreneurship Using the Important Fulcra of intellectual Property and Emerging Technologies</w:t>
            </w:r>
          </w:p>
        </w:tc>
      </w:tr>
      <w:tr w:rsidR="003831FF" w:rsidRPr="003831FF" w14:paraId="48DD517E" w14:textId="77777777" w:rsidTr="003831FF">
        <w:trPr>
          <w:trHeight w:val="394"/>
        </w:trPr>
        <w:tc>
          <w:tcPr>
            <w:tcW w:w="9067" w:type="dxa"/>
            <w:shd w:val="clear" w:color="auto" w:fill="auto"/>
            <w:hideMark/>
          </w:tcPr>
          <w:p w14:paraId="321ACAA8"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EntreComp Ireland Open Educational Resources (OER)</w:t>
            </w:r>
          </w:p>
        </w:tc>
      </w:tr>
      <w:tr w:rsidR="003831FF" w:rsidRPr="003831FF" w14:paraId="35A87914" w14:textId="77777777" w:rsidTr="003831FF">
        <w:trPr>
          <w:trHeight w:val="298"/>
        </w:trPr>
        <w:tc>
          <w:tcPr>
            <w:tcW w:w="9067" w:type="dxa"/>
            <w:shd w:val="clear" w:color="auto" w:fill="auto"/>
            <w:hideMark/>
          </w:tcPr>
          <w:p w14:paraId="6D8C2D08"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Gamification of Library Resources for Business Students</w:t>
            </w:r>
          </w:p>
        </w:tc>
      </w:tr>
      <w:tr w:rsidR="003831FF" w:rsidRPr="003831FF" w14:paraId="11A50A81" w14:textId="77777777" w:rsidTr="003831FF">
        <w:trPr>
          <w:trHeight w:val="326"/>
        </w:trPr>
        <w:tc>
          <w:tcPr>
            <w:tcW w:w="9067" w:type="dxa"/>
            <w:shd w:val="clear" w:color="auto" w:fill="auto"/>
            <w:hideMark/>
          </w:tcPr>
          <w:p w14:paraId="1B39C0C5"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 xml:space="preserve">Enhancing Entrepreneurial Learning Outcomes – A “Working- backwards” approach. </w:t>
            </w:r>
          </w:p>
        </w:tc>
      </w:tr>
      <w:tr w:rsidR="003831FF" w:rsidRPr="003831FF" w14:paraId="60849609" w14:textId="77777777" w:rsidTr="003831FF">
        <w:trPr>
          <w:trHeight w:val="325"/>
        </w:trPr>
        <w:tc>
          <w:tcPr>
            <w:tcW w:w="9067" w:type="dxa"/>
            <w:shd w:val="clear" w:color="auto" w:fill="auto"/>
            <w:hideMark/>
          </w:tcPr>
          <w:p w14:paraId="0390AE8A"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Developing and Embedding a Pedagogy of Entrepreneurial Resilience in Education</w:t>
            </w:r>
          </w:p>
        </w:tc>
      </w:tr>
      <w:tr w:rsidR="003831FF" w:rsidRPr="003831FF" w14:paraId="1F7B12A8" w14:textId="77777777" w:rsidTr="003831FF">
        <w:trPr>
          <w:trHeight w:val="320"/>
        </w:trPr>
        <w:tc>
          <w:tcPr>
            <w:tcW w:w="9067" w:type="dxa"/>
            <w:shd w:val="clear" w:color="auto" w:fill="auto"/>
            <w:hideMark/>
          </w:tcPr>
          <w:p w14:paraId="597CB00F"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Enhancing Entrepreneurial competency and Hardiness</w:t>
            </w:r>
          </w:p>
        </w:tc>
      </w:tr>
      <w:tr w:rsidR="003831FF" w:rsidRPr="003831FF" w14:paraId="1BE22E50" w14:textId="77777777" w:rsidTr="003831FF">
        <w:trPr>
          <w:trHeight w:val="311"/>
        </w:trPr>
        <w:tc>
          <w:tcPr>
            <w:tcW w:w="9067" w:type="dxa"/>
            <w:shd w:val="clear" w:color="auto" w:fill="auto"/>
            <w:hideMark/>
          </w:tcPr>
          <w:p w14:paraId="4F877D63"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Towards the Establishment of The Marketing Clinic: A Scoping Study into its Development</w:t>
            </w:r>
          </w:p>
        </w:tc>
      </w:tr>
      <w:tr w:rsidR="003831FF" w:rsidRPr="003831FF" w14:paraId="4F4CD33C" w14:textId="77777777" w:rsidTr="003831FF">
        <w:trPr>
          <w:trHeight w:val="320"/>
        </w:trPr>
        <w:tc>
          <w:tcPr>
            <w:tcW w:w="9067" w:type="dxa"/>
            <w:shd w:val="clear" w:color="auto" w:fill="auto"/>
            <w:hideMark/>
          </w:tcPr>
          <w:p w14:paraId="4F176364" w14:textId="77777777" w:rsidR="003831FF" w:rsidRPr="003831FF" w:rsidRDefault="003831FF" w:rsidP="003831FF">
            <w:pPr>
              <w:pStyle w:val="ListParagraph"/>
              <w:numPr>
                <w:ilvl w:val="0"/>
                <w:numId w:val="17"/>
              </w:numPr>
              <w:ind w:left="458" w:hanging="458"/>
              <w:rPr>
                <w:rFonts w:asciiTheme="minorHAnsi" w:hAnsiTheme="minorHAnsi" w:cstheme="minorHAnsi"/>
                <w:color w:val="000000"/>
                <w:sz w:val="20"/>
                <w:szCs w:val="20"/>
              </w:rPr>
            </w:pPr>
            <w:r w:rsidRPr="003831FF">
              <w:rPr>
                <w:rFonts w:asciiTheme="minorHAnsi" w:hAnsiTheme="minorHAnsi" w:cstheme="minorHAnsi"/>
                <w:color w:val="000000"/>
                <w:sz w:val="20"/>
                <w:szCs w:val="20"/>
              </w:rPr>
              <w:t>Project Greenlight</w:t>
            </w:r>
          </w:p>
        </w:tc>
      </w:tr>
    </w:tbl>
    <w:p w14:paraId="2788167A" w14:textId="77777777" w:rsidR="008D0BBB" w:rsidRDefault="008D0BBB" w:rsidP="008D0BBB">
      <w:pPr>
        <w:spacing w:line="276" w:lineRule="auto"/>
        <w:rPr>
          <w:rFonts w:asciiTheme="minorHAnsi" w:hAnsiTheme="minorHAnsi" w:cstheme="minorHAnsi"/>
          <w:color w:val="000000" w:themeColor="text1"/>
        </w:rPr>
      </w:pPr>
    </w:p>
    <w:p w14:paraId="007F34AD" w14:textId="77777777" w:rsidR="003831FF" w:rsidRPr="00B20B5B" w:rsidRDefault="003831FF" w:rsidP="008D0BBB">
      <w:pPr>
        <w:spacing w:line="276" w:lineRule="auto"/>
        <w:rPr>
          <w:rFonts w:asciiTheme="minorHAnsi" w:hAnsiTheme="minorHAnsi" w:cstheme="minorHAnsi"/>
          <w:color w:val="000000" w:themeColor="text1"/>
        </w:rPr>
      </w:pPr>
    </w:p>
    <w:p w14:paraId="0E3EFA52" w14:textId="1085730C" w:rsidR="00F60A06" w:rsidRPr="00B20B5B" w:rsidRDefault="003E4FD4" w:rsidP="008D0BBB">
      <w:pPr>
        <w:pBdr>
          <w:bottom w:val="single" w:sz="12" w:space="1" w:color="auto"/>
        </w:pBdr>
        <w:spacing w:line="276" w:lineRule="auto"/>
        <w:rPr>
          <w:rFonts w:asciiTheme="minorHAnsi" w:hAnsiTheme="minorHAnsi" w:cstheme="minorHAnsi"/>
          <w:b/>
          <w:bCs/>
          <w:color w:val="000000" w:themeColor="text1"/>
        </w:rPr>
      </w:pPr>
      <w:r w:rsidRPr="00B20B5B">
        <w:rPr>
          <w:rFonts w:asciiTheme="minorHAnsi" w:hAnsiTheme="minorHAnsi" w:cstheme="minorHAnsi"/>
          <w:b/>
          <w:bCs/>
          <w:color w:val="000000" w:themeColor="text1"/>
        </w:rPr>
        <w:t xml:space="preserve">Conditions of </w:t>
      </w:r>
      <w:r w:rsidR="00A378C2">
        <w:rPr>
          <w:rFonts w:asciiTheme="minorHAnsi" w:hAnsiTheme="minorHAnsi" w:cstheme="minorHAnsi"/>
          <w:b/>
          <w:bCs/>
          <w:color w:val="000000" w:themeColor="text1"/>
        </w:rPr>
        <w:t>GROWTHhub</w:t>
      </w:r>
      <w:r w:rsidRPr="00B20B5B">
        <w:rPr>
          <w:rFonts w:asciiTheme="minorHAnsi" w:hAnsiTheme="minorHAnsi" w:cstheme="minorHAnsi"/>
          <w:b/>
          <w:bCs/>
          <w:color w:val="000000" w:themeColor="text1"/>
        </w:rPr>
        <w:t xml:space="preserve"> Entrepreneurship Education Bursaries</w:t>
      </w:r>
    </w:p>
    <w:p w14:paraId="76F1A660" w14:textId="236D14EC" w:rsidR="00916415" w:rsidRPr="00107BCD" w:rsidRDefault="00916415" w:rsidP="008D0BBB">
      <w:pPr>
        <w:spacing w:line="276" w:lineRule="auto"/>
        <w:rPr>
          <w:rFonts w:asciiTheme="minorHAnsi" w:hAnsiTheme="minorHAnsi" w:cstheme="minorHAnsi"/>
          <w:b/>
          <w:bCs/>
          <w:color w:val="000000" w:themeColor="text1"/>
          <w:sz w:val="22"/>
          <w:szCs w:val="22"/>
        </w:rPr>
      </w:pPr>
    </w:p>
    <w:p w14:paraId="2AC87462" w14:textId="54702826" w:rsidR="00A17968" w:rsidRPr="00107BCD" w:rsidRDefault="00EA118E" w:rsidP="008D0BBB">
      <w:pPr>
        <w:spacing w:line="276" w:lineRule="auto"/>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Value </w:t>
      </w:r>
      <w:r w:rsidR="00A17968" w:rsidRPr="00107BCD">
        <w:rPr>
          <w:rFonts w:asciiTheme="minorHAnsi" w:hAnsiTheme="minorHAnsi" w:cstheme="minorHAnsi"/>
          <w:b/>
          <w:bCs/>
          <w:i/>
          <w:iCs/>
          <w:color w:val="000000" w:themeColor="text1"/>
          <w:sz w:val="22"/>
          <w:szCs w:val="22"/>
        </w:rPr>
        <w:t>of Bursary</w:t>
      </w:r>
    </w:p>
    <w:p w14:paraId="26C5230E" w14:textId="6EEF0B57" w:rsidR="00916415" w:rsidRPr="00107BCD" w:rsidRDefault="00916415"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Each bursary is for €5,000</w:t>
      </w:r>
      <w:r w:rsidR="00A17968" w:rsidRPr="00107BCD">
        <w:rPr>
          <w:rFonts w:asciiTheme="minorHAnsi" w:hAnsiTheme="minorHAnsi" w:cstheme="minorHAnsi"/>
          <w:color w:val="000000" w:themeColor="text1"/>
          <w:sz w:val="22"/>
          <w:szCs w:val="22"/>
        </w:rPr>
        <w:t xml:space="preserve"> maximum</w:t>
      </w:r>
      <w:r w:rsidRPr="00107BCD">
        <w:rPr>
          <w:rFonts w:asciiTheme="minorHAnsi" w:hAnsiTheme="minorHAnsi" w:cstheme="minorHAnsi"/>
          <w:color w:val="000000" w:themeColor="text1"/>
          <w:sz w:val="22"/>
          <w:szCs w:val="22"/>
        </w:rPr>
        <w:t xml:space="preserve">.  </w:t>
      </w:r>
      <w:r w:rsidR="00061D88" w:rsidRPr="00107BCD">
        <w:rPr>
          <w:rFonts w:asciiTheme="minorHAnsi" w:hAnsiTheme="minorHAnsi" w:cstheme="minorHAnsi"/>
          <w:color w:val="000000" w:themeColor="text1"/>
          <w:sz w:val="22"/>
          <w:szCs w:val="22"/>
        </w:rPr>
        <w:t xml:space="preserve">There will be a maximum of </w:t>
      </w:r>
      <w:r w:rsidR="003202C9" w:rsidRPr="00107BCD">
        <w:rPr>
          <w:rFonts w:asciiTheme="minorHAnsi" w:hAnsiTheme="minorHAnsi" w:cstheme="minorHAnsi"/>
          <w:color w:val="000000" w:themeColor="text1"/>
          <w:sz w:val="22"/>
          <w:szCs w:val="22"/>
        </w:rPr>
        <w:t>1</w:t>
      </w:r>
      <w:r w:rsidR="00937D72">
        <w:rPr>
          <w:rFonts w:asciiTheme="minorHAnsi" w:hAnsiTheme="minorHAnsi" w:cstheme="minorHAnsi"/>
          <w:color w:val="000000" w:themeColor="text1"/>
          <w:sz w:val="22"/>
          <w:szCs w:val="22"/>
        </w:rPr>
        <w:t>5</w:t>
      </w:r>
      <w:r w:rsidR="003831FF">
        <w:rPr>
          <w:rFonts w:asciiTheme="minorHAnsi" w:hAnsiTheme="minorHAnsi" w:cstheme="minorHAnsi"/>
          <w:color w:val="000000" w:themeColor="text1"/>
          <w:sz w:val="22"/>
          <w:szCs w:val="22"/>
        </w:rPr>
        <w:t xml:space="preserve"> bursar</w:t>
      </w:r>
      <w:r w:rsidR="00E10FD7">
        <w:rPr>
          <w:rFonts w:asciiTheme="minorHAnsi" w:hAnsiTheme="minorHAnsi" w:cstheme="minorHAnsi"/>
          <w:color w:val="000000" w:themeColor="text1"/>
          <w:sz w:val="22"/>
          <w:szCs w:val="22"/>
        </w:rPr>
        <w:t>ies</w:t>
      </w:r>
      <w:r w:rsidR="00061D88" w:rsidRPr="00107BCD">
        <w:rPr>
          <w:rFonts w:asciiTheme="minorHAnsi" w:hAnsiTheme="minorHAnsi" w:cstheme="minorHAnsi"/>
          <w:color w:val="000000" w:themeColor="text1"/>
          <w:sz w:val="22"/>
          <w:szCs w:val="22"/>
        </w:rPr>
        <w:t xml:space="preserve"> awards.</w:t>
      </w:r>
    </w:p>
    <w:p w14:paraId="04016C99" w14:textId="77777777" w:rsidR="00916415" w:rsidRPr="00107BCD" w:rsidRDefault="00916415" w:rsidP="008D0BBB">
      <w:pPr>
        <w:spacing w:line="276" w:lineRule="auto"/>
        <w:rPr>
          <w:rFonts w:asciiTheme="minorHAnsi" w:hAnsiTheme="minorHAnsi" w:cstheme="minorHAnsi"/>
          <w:color w:val="000000" w:themeColor="text1"/>
          <w:sz w:val="22"/>
          <w:szCs w:val="22"/>
        </w:rPr>
      </w:pPr>
    </w:p>
    <w:p w14:paraId="29AAE123" w14:textId="0443A97F" w:rsidR="00364855" w:rsidRPr="00107BCD" w:rsidRDefault="00916415"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The funding can be used for teaching buy-out (maximum 2-hours for one semester)</w:t>
      </w:r>
      <w:r w:rsidR="00A17968" w:rsidRPr="00107BCD">
        <w:rPr>
          <w:rFonts w:asciiTheme="minorHAnsi" w:hAnsiTheme="minorHAnsi" w:cstheme="minorHAnsi"/>
          <w:color w:val="000000" w:themeColor="text1"/>
          <w:sz w:val="22"/>
          <w:szCs w:val="22"/>
        </w:rPr>
        <w:t xml:space="preserve">.  </w:t>
      </w:r>
    </w:p>
    <w:p w14:paraId="5C5353DD" w14:textId="77777777" w:rsidR="00364855" w:rsidRPr="00107BCD" w:rsidRDefault="00364855" w:rsidP="008D0BBB">
      <w:pPr>
        <w:spacing w:line="276" w:lineRule="auto"/>
        <w:rPr>
          <w:rFonts w:asciiTheme="minorHAnsi" w:hAnsiTheme="minorHAnsi" w:cstheme="minorHAnsi"/>
          <w:color w:val="000000" w:themeColor="text1"/>
          <w:sz w:val="22"/>
          <w:szCs w:val="22"/>
        </w:rPr>
      </w:pPr>
    </w:p>
    <w:p w14:paraId="63C19275" w14:textId="1B8BC6B8" w:rsidR="00A17968" w:rsidRPr="00107BCD" w:rsidRDefault="00A17968"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Other expenses may include:</w:t>
      </w:r>
    </w:p>
    <w:p w14:paraId="2629A774" w14:textId="77777777" w:rsidR="00A17968" w:rsidRPr="00107BCD" w:rsidRDefault="00A17968" w:rsidP="00A17968">
      <w:pPr>
        <w:spacing w:line="276" w:lineRule="auto"/>
        <w:rPr>
          <w:rFonts w:asciiTheme="minorHAnsi" w:hAnsiTheme="minorHAnsi" w:cstheme="minorHAnsi"/>
          <w:color w:val="000000" w:themeColor="text1"/>
          <w:sz w:val="22"/>
          <w:szCs w:val="22"/>
        </w:rPr>
      </w:pPr>
    </w:p>
    <w:p w14:paraId="0D9F4ABF" w14:textId="141C8BBE"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Project materials and consumables; </w:t>
      </w:r>
    </w:p>
    <w:p w14:paraId="7B81CF8B" w14:textId="53D45602"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Project equipment; </w:t>
      </w:r>
    </w:p>
    <w:p w14:paraId="75AD3784" w14:textId="1137BEF6"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Software and hardware critical for the proposed research;  </w:t>
      </w:r>
    </w:p>
    <w:p w14:paraId="4879D169" w14:textId="79C4C434"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A maximum limit of €1,000 for computers or laptops applies unless required for high performance computing and all must be in line with </w:t>
      </w:r>
      <w:r w:rsidR="00364855" w:rsidRPr="00107BCD">
        <w:rPr>
          <w:rFonts w:asciiTheme="minorHAnsi" w:hAnsiTheme="minorHAnsi" w:cstheme="minorHAnsi"/>
          <w:color w:val="000000" w:themeColor="text1"/>
          <w:sz w:val="22"/>
          <w:szCs w:val="22"/>
        </w:rPr>
        <w:t>TU Dublin</w:t>
      </w:r>
      <w:r w:rsidRPr="00107BCD">
        <w:rPr>
          <w:rFonts w:asciiTheme="minorHAnsi" w:hAnsiTheme="minorHAnsi" w:cstheme="minorHAnsi"/>
          <w:color w:val="000000" w:themeColor="text1"/>
          <w:sz w:val="22"/>
          <w:szCs w:val="22"/>
        </w:rPr>
        <w:t xml:space="preserve"> IT procurement policy; </w:t>
      </w:r>
    </w:p>
    <w:p w14:paraId="1513C3DC" w14:textId="5112F8EC"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Travel and accommodation costs (subsistence claims cannot exceed and must be in line with institution rates);</w:t>
      </w:r>
    </w:p>
    <w:p w14:paraId="768BFF40" w14:textId="77777777"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Registration costs for conferences/workshops/meetings directly related to the project; </w:t>
      </w:r>
    </w:p>
    <w:p w14:paraId="7EB759F7" w14:textId="684F23A8"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Normal (not emergency/express) visa costs for travel to conferences/research events</w:t>
      </w:r>
      <w:r w:rsidR="00B20B5B" w:rsidRPr="00107BCD">
        <w:rPr>
          <w:rFonts w:asciiTheme="minorHAnsi" w:hAnsiTheme="minorHAnsi" w:cstheme="minorHAnsi"/>
          <w:color w:val="000000" w:themeColor="text1"/>
          <w:sz w:val="22"/>
          <w:szCs w:val="22"/>
        </w:rPr>
        <w:t xml:space="preserve"> [in line with public health recommendations]</w:t>
      </w:r>
      <w:r w:rsidRPr="00107BCD">
        <w:rPr>
          <w:rFonts w:asciiTheme="minorHAnsi" w:hAnsiTheme="minorHAnsi" w:cstheme="minorHAnsi"/>
          <w:color w:val="000000" w:themeColor="text1"/>
          <w:sz w:val="22"/>
          <w:szCs w:val="22"/>
        </w:rPr>
        <w:t xml:space="preserve">;  </w:t>
      </w:r>
    </w:p>
    <w:p w14:paraId="71D81DA7" w14:textId="77777777"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Skills training directly related to the objective(s) of the award; </w:t>
      </w:r>
    </w:p>
    <w:p w14:paraId="25DB560E" w14:textId="77777777"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Publishing and write-up costs, excluding proof-reading costs; and </w:t>
      </w:r>
    </w:p>
    <w:p w14:paraId="2023FB16" w14:textId="25CCA0EA" w:rsidR="00A17968" w:rsidRPr="00107BCD" w:rsidRDefault="00A17968" w:rsidP="00A17968">
      <w:pPr>
        <w:pStyle w:val="ListParagraph"/>
        <w:numPr>
          <w:ilvl w:val="0"/>
          <w:numId w:val="13"/>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Reasonable travel and refreshment costs for subjects and volunteers in bursary related activities (e.g. workshops).</w:t>
      </w:r>
    </w:p>
    <w:p w14:paraId="1801A319" w14:textId="3D35E3BA" w:rsidR="00A17968" w:rsidRPr="00107BCD" w:rsidRDefault="00A17968" w:rsidP="008D0BBB">
      <w:pPr>
        <w:spacing w:line="276" w:lineRule="auto"/>
        <w:rPr>
          <w:rFonts w:asciiTheme="minorHAnsi" w:hAnsiTheme="minorHAnsi" w:cstheme="minorHAnsi"/>
          <w:color w:val="000000" w:themeColor="text1"/>
          <w:sz w:val="22"/>
          <w:szCs w:val="22"/>
        </w:rPr>
      </w:pPr>
    </w:p>
    <w:p w14:paraId="0F8662A7" w14:textId="722CA857" w:rsidR="00916415" w:rsidRPr="00107BCD" w:rsidRDefault="00916415"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lastRenderedPageBreak/>
        <w:t xml:space="preserve">For any other </w:t>
      </w:r>
      <w:r w:rsidR="00A17968" w:rsidRPr="00107BCD">
        <w:rPr>
          <w:rFonts w:asciiTheme="minorHAnsi" w:hAnsiTheme="minorHAnsi" w:cstheme="minorHAnsi"/>
          <w:color w:val="000000" w:themeColor="text1"/>
          <w:sz w:val="22"/>
          <w:szCs w:val="22"/>
        </w:rPr>
        <w:t>potential expenses</w:t>
      </w:r>
      <w:r w:rsidRPr="00107BCD">
        <w:rPr>
          <w:rFonts w:asciiTheme="minorHAnsi" w:hAnsiTheme="minorHAnsi" w:cstheme="minorHAnsi"/>
          <w:color w:val="000000" w:themeColor="text1"/>
          <w:sz w:val="22"/>
          <w:szCs w:val="22"/>
        </w:rPr>
        <w:t xml:space="preserve"> the applicant should seek clarification</w:t>
      </w:r>
      <w:r w:rsidR="00A17968" w:rsidRPr="00107BCD">
        <w:rPr>
          <w:rFonts w:asciiTheme="minorHAnsi" w:hAnsiTheme="minorHAnsi" w:cstheme="minorHAnsi"/>
          <w:color w:val="000000" w:themeColor="text1"/>
          <w:sz w:val="22"/>
          <w:szCs w:val="22"/>
        </w:rPr>
        <w:t xml:space="preserve"> and approval from</w:t>
      </w:r>
      <w:r w:rsidRPr="00107BCD">
        <w:rPr>
          <w:rFonts w:asciiTheme="minorHAnsi" w:hAnsiTheme="minorHAnsi" w:cstheme="minorHAnsi"/>
          <w:color w:val="000000" w:themeColor="text1"/>
          <w:sz w:val="22"/>
          <w:szCs w:val="22"/>
        </w:rPr>
        <w:t xml:space="preserve"> the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Project Lead.</w:t>
      </w:r>
    </w:p>
    <w:p w14:paraId="749D1B9E" w14:textId="576E24F2" w:rsidR="00916415" w:rsidRPr="00107BCD" w:rsidRDefault="00916415" w:rsidP="00916415">
      <w:pPr>
        <w:spacing w:line="276" w:lineRule="auto"/>
        <w:rPr>
          <w:rFonts w:asciiTheme="minorHAnsi" w:hAnsiTheme="minorHAnsi" w:cstheme="minorHAnsi"/>
          <w:color w:val="000000" w:themeColor="text1"/>
          <w:sz w:val="22"/>
          <w:szCs w:val="22"/>
        </w:rPr>
      </w:pPr>
    </w:p>
    <w:p w14:paraId="378C319B" w14:textId="63B4FDFB" w:rsidR="00A17968" w:rsidRPr="00107BCD" w:rsidRDefault="00A17968" w:rsidP="00916415">
      <w:pPr>
        <w:spacing w:line="276" w:lineRule="auto"/>
        <w:rPr>
          <w:rFonts w:asciiTheme="minorHAnsi" w:hAnsiTheme="minorHAnsi" w:cstheme="minorHAnsi"/>
          <w:b/>
          <w:bCs/>
          <w:i/>
          <w:iCs/>
          <w:color w:val="000000" w:themeColor="text1"/>
          <w:sz w:val="22"/>
          <w:szCs w:val="22"/>
        </w:rPr>
      </w:pPr>
      <w:r w:rsidRPr="00107BCD">
        <w:rPr>
          <w:rFonts w:asciiTheme="minorHAnsi" w:hAnsiTheme="minorHAnsi" w:cstheme="minorHAnsi"/>
          <w:b/>
          <w:bCs/>
          <w:i/>
          <w:iCs/>
          <w:color w:val="000000" w:themeColor="text1"/>
          <w:sz w:val="22"/>
          <w:szCs w:val="22"/>
        </w:rPr>
        <w:t>Conditions of Bursary</w:t>
      </w:r>
    </w:p>
    <w:p w14:paraId="4A39806C" w14:textId="073ECD84" w:rsidR="00916415" w:rsidRPr="00107BCD" w:rsidRDefault="00916415" w:rsidP="00916415">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A key objective for the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Entrepreneurship Education Bursary is to develop pedagogies and initiatives that support enhancing entrepreneurial learning outcomes on HEI programmes.  In this context, participation in dissemination activities is an essential condition of funding.  </w:t>
      </w:r>
      <w:r w:rsidR="000F68B5">
        <w:rPr>
          <w:rFonts w:asciiTheme="minorHAnsi" w:hAnsiTheme="minorHAnsi" w:cstheme="minorHAnsi"/>
          <w:color w:val="000000" w:themeColor="text1"/>
          <w:sz w:val="22"/>
          <w:szCs w:val="22"/>
        </w:rPr>
        <w:t>All</w:t>
      </w:r>
      <w:r w:rsidRPr="00107BCD">
        <w:rPr>
          <w:rFonts w:asciiTheme="minorHAnsi" w:hAnsiTheme="minorHAnsi" w:cstheme="minorHAnsi"/>
          <w:color w:val="000000" w:themeColor="text1"/>
          <w:sz w:val="22"/>
          <w:szCs w:val="22"/>
        </w:rPr>
        <w:t xml:space="preserve"> bursary awardees will </w:t>
      </w:r>
      <w:r w:rsidR="000F68B5">
        <w:rPr>
          <w:rFonts w:asciiTheme="minorHAnsi" w:hAnsiTheme="minorHAnsi" w:cstheme="minorHAnsi"/>
          <w:color w:val="000000" w:themeColor="text1"/>
          <w:sz w:val="22"/>
          <w:szCs w:val="22"/>
        </w:rPr>
        <w:t xml:space="preserve">therefore </w:t>
      </w:r>
      <w:r w:rsidRPr="00107BCD">
        <w:rPr>
          <w:rFonts w:asciiTheme="minorHAnsi" w:hAnsiTheme="minorHAnsi" w:cstheme="minorHAnsi"/>
          <w:color w:val="000000" w:themeColor="text1"/>
          <w:sz w:val="22"/>
          <w:szCs w:val="22"/>
        </w:rPr>
        <w:t>be required to:</w:t>
      </w:r>
    </w:p>
    <w:p w14:paraId="7EE7EBF3" w14:textId="7CBD32F3" w:rsidR="00916415" w:rsidRPr="00107BCD" w:rsidRDefault="00916415" w:rsidP="00916415">
      <w:pPr>
        <w:pStyle w:val="ListParagraph"/>
        <w:numPr>
          <w:ilvl w:val="0"/>
          <w:numId w:val="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Present the outcomes of their bursary project at the annual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Entrepreneurship Education Symposium.</w:t>
      </w:r>
    </w:p>
    <w:p w14:paraId="2253C8BC" w14:textId="4B868265" w:rsidR="00916415" w:rsidRPr="00107BCD" w:rsidRDefault="00916415" w:rsidP="00916415">
      <w:pPr>
        <w:pStyle w:val="ListParagraph"/>
        <w:numPr>
          <w:ilvl w:val="0"/>
          <w:numId w:val="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Submit a report that follows a standardised template.  This report will be made available in a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Entrepreneurship Education Repository and developed as chapters for an edited entrepreneurship education book.</w:t>
      </w:r>
    </w:p>
    <w:p w14:paraId="034886BA" w14:textId="77777777" w:rsidR="00916415" w:rsidRPr="00107BCD" w:rsidRDefault="00916415" w:rsidP="00916415">
      <w:pPr>
        <w:spacing w:line="276" w:lineRule="auto"/>
        <w:rPr>
          <w:rFonts w:asciiTheme="minorHAnsi" w:hAnsiTheme="minorHAnsi" w:cstheme="minorHAnsi"/>
          <w:color w:val="000000" w:themeColor="text1"/>
          <w:sz w:val="22"/>
          <w:szCs w:val="22"/>
        </w:rPr>
      </w:pPr>
    </w:p>
    <w:p w14:paraId="10654A6A" w14:textId="0B601F39" w:rsidR="00916415" w:rsidRPr="00107BCD" w:rsidRDefault="00916415" w:rsidP="00916415">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In addition, bursary awardees will be required </w:t>
      </w:r>
      <w:r w:rsidR="000F68B5">
        <w:rPr>
          <w:rFonts w:asciiTheme="minorHAnsi" w:hAnsiTheme="minorHAnsi" w:cstheme="minorHAnsi"/>
          <w:color w:val="000000" w:themeColor="text1"/>
          <w:sz w:val="22"/>
          <w:szCs w:val="22"/>
        </w:rPr>
        <w:t xml:space="preserve">to </w:t>
      </w:r>
      <w:r w:rsidRPr="00107BCD">
        <w:rPr>
          <w:rFonts w:asciiTheme="minorHAnsi" w:hAnsiTheme="minorHAnsi" w:cstheme="minorHAnsi"/>
          <w:color w:val="000000" w:themeColor="text1"/>
          <w:sz w:val="22"/>
          <w:szCs w:val="22"/>
        </w:rPr>
        <w:t xml:space="preserve">abide by the financial reporting terms and conditions and report on the project spending. </w:t>
      </w:r>
    </w:p>
    <w:p w14:paraId="08E5616C" w14:textId="77777777" w:rsidR="00916415" w:rsidRPr="00107BCD" w:rsidRDefault="00916415" w:rsidP="008D0BBB">
      <w:pPr>
        <w:spacing w:line="276" w:lineRule="auto"/>
        <w:rPr>
          <w:rFonts w:asciiTheme="minorHAnsi" w:hAnsiTheme="minorHAnsi" w:cstheme="minorHAnsi"/>
          <w:color w:val="000000" w:themeColor="text1"/>
          <w:sz w:val="22"/>
          <w:szCs w:val="22"/>
        </w:rPr>
      </w:pPr>
    </w:p>
    <w:p w14:paraId="11EFC71F" w14:textId="3A399223" w:rsidR="00465921" w:rsidRPr="00107BCD" w:rsidRDefault="00364855"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TU Dublin</w:t>
      </w:r>
      <w:r w:rsidR="00465921" w:rsidRPr="00107BCD">
        <w:rPr>
          <w:rFonts w:asciiTheme="minorHAnsi" w:hAnsiTheme="minorHAnsi" w:cstheme="minorHAnsi"/>
          <w:color w:val="000000" w:themeColor="text1"/>
          <w:sz w:val="22"/>
          <w:szCs w:val="22"/>
        </w:rPr>
        <w:t xml:space="preserve"> procurement and spending policies must be adhered to in detailing and spending the budget.  Any equipment that is purchased must be essential to ensuring the project deliverables are achieved.  The funding can be used for purchasing software, for example to pilot a particular approach</w:t>
      </w:r>
      <w:r w:rsidR="00BD04B2" w:rsidRPr="00107BCD">
        <w:rPr>
          <w:rFonts w:asciiTheme="minorHAnsi" w:hAnsiTheme="minorHAnsi" w:cstheme="minorHAnsi"/>
          <w:color w:val="000000" w:themeColor="text1"/>
          <w:sz w:val="22"/>
          <w:szCs w:val="22"/>
        </w:rPr>
        <w:t>, but careful consideration should be given to whether software requirements are required for roll-out of any bursary initiative.</w:t>
      </w:r>
    </w:p>
    <w:p w14:paraId="736D2FD1" w14:textId="3ED04B47" w:rsidR="00465921" w:rsidRPr="00107BCD" w:rsidRDefault="00465921" w:rsidP="008D0BBB">
      <w:pPr>
        <w:spacing w:line="276" w:lineRule="auto"/>
        <w:rPr>
          <w:rFonts w:asciiTheme="minorHAnsi" w:hAnsiTheme="minorHAnsi" w:cstheme="minorHAnsi"/>
          <w:color w:val="000000" w:themeColor="text1"/>
          <w:sz w:val="22"/>
          <w:szCs w:val="22"/>
        </w:rPr>
      </w:pPr>
    </w:p>
    <w:p w14:paraId="499078C9" w14:textId="21556F2E" w:rsidR="00032184" w:rsidRPr="00107BCD" w:rsidRDefault="00465921"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Budgets will be managed locally by the bursary awardees with an end of project financial reporting required.  All budget must be spent or committed within six months of the agreed project commencement.</w:t>
      </w:r>
    </w:p>
    <w:p w14:paraId="0B1E8F79" w14:textId="77777777" w:rsidR="00691ACF" w:rsidRPr="00107BCD" w:rsidRDefault="00691ACF" w:rsidP="008D0BBB">
      <w:pPr>
        <w:spacing w:line="276" w:lineRule="auto"/>
        <w:rPr>
          <w:rFonts w:asciiTheme="minorHAnsi" w:hAnsiTheme="minorHAnsi" w:cstheme="minorHAnsi"/>
          <w:color w:val="000000" w:themeColor="text1"/>
          <w:sz w:val="22"/>
          <w:szCs w:val="22"/>
        </w:rPr>
      </w:pPr>
    </w:p>
    <w:p w14:paraId="0EA1A072" w14:textId="77777777" w:rsidR="003C3391" w:rsidRDefault="003C3391">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18FAD84B" w14:textId="18B90FD8" w:rsidR="00691ACF" w:rsidRPr="00B20B5B" w:rsidRDefault="00691ACF" w:rsidP="008D0BBB">
      <w:pPr>
        <w:pBdr>
          <w:bottom w:val="single" w:sz="12" w:space="1" w:color="auto"/>
        </w:pBdr>
        <w:spacing w:line="276" w:lineRule="auto"/>
        <w:rPr>
          <w:rFonts w:asciiTheme="minorHAnsi" w:hAnsiTheme="minorHAnsi" w:cstheme="minorHAnsi"/>
          <w:b/>
          <w:bCs/>
          <w:color w:val="000000" w:themeColor="text1"/>
        </w:rPr>
      </w:pPr>
      <w:r w:rsidRPr="00B20B5B">
        <w:rPr>
          <w:rFonts w:asciiTheme="minorHAnsi" w:hAnsiTheme="minorHAnsi" w:cstheme="minorHAnsi"/>
          <w:b/>
          <w:bCs/>
          <w:color w:val="000000" w:themeColor="text1"/>
        </w:rPr>
        <w:lastRenderedPageBreak/>
        <w:t>Application Requirements and Evaluation Process</w:t>
      </w:r>
    </w:p>
    <w:p w14:paraId="1D9110F9" w14:textId="0F2842D6" w:rsidR="00465921" w:rsidRPr="00B20B5B" w:rsidRDefault="00465921" w:rsidP="008D0BBB">
      <w:pPr>
        <w:spacing w:line="276" w:lineRule="auto"/>
        <w:rPr>
          <w:rFonts w:asciiTheme="minorHAnsi" w:hAnsiTheme="minorHAnsi" w:cstheme="minorHAnsi"/>
          <w:b/>
          <w:bCs/>
          <w:color w:val="000000" w:themeColor="text1"/>
        </w:rPr>
      </w:pPr>
    </w:p>
    <w:p w14:paraId="7807E180" w14:textId="47F46594" w:rsidR="00691ACF" w:rsidRPr="00107BCD" w:rsidRDefault="00691ACF" w:rsidP="008D0BBB">
      <w:pPr>
        <w:spacing w:line="276" w:lineRule="auto"/>
        <w:rPr>
          <w:rFonts w:asciiTheme="minorHAnsi" w:hAnsiTheme="minorHAnsi" w:cstheme="minorHAnsi"/>
          <w:b/>
          <w:bCs/>
          <w:color w:val="000000" w:themeColor="text1"/>
          <w:sz w:val="22"/>
          <w:szCs w:val="22"/>
        </w:rPr>
      </w:pPr>
      <w:r w:rsidRPr="00107BCD">
        <w:rPr>
          <w:rFonts w:asciiTheme="minorHAnsi" w:hAnsiTheme="minorHAnsi" w:cstheme="minorHAnsi"/>
          <w:b/>
          <w:bCs/>
          <w:color w:val="000000" w:themeColor="text1"/>
          <w:sz w:val="22"/>
          <w:szCs w:val="22"/>
        </w:rPr>
        <w:t>Applicants</w:t>
      </w:r>
    </w:p>
    <w:p w14:paraId="7BB3471C" w14:textId="09AF7AD5" w:rsidR="00691ACF" w:rsidRPr="00107BCD" w:rsidRDefault="00A378C2" w:rsidP="008D0BB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GROWTHhub</w:t>
      </w:r>
      <w:r w:rsidR="00691ACF" w:rsidRPr="00107BCD">
        <w:rPr>
          <w:rFonts w:asciiTheme="minorHAnsi" w:hAnsiTheme="minorHAnsi" w:cstheme="minorHAnsi"/>
          <w:color w:val="000000" w:themeColor="text1"/>
          <w:sz w:val="22"/>
          <w:szCs w:val="22"/>
        </w:rPr>
        <w:t xml:space="preserve"> Entrepreneurship Education Bursary applications can be submitted by individual applicants or team</w:t>
      </w:r>
      <w:r w:rsidR="00916415" w:rsidRPr="00107BCD">
        <w:rPr>
          <w:rFonts w:asciiTheme="minorHAnsi" w:hAnsiTheme="minorHAnsi" w:cstheme="minorHAnsi"/>
          <w:color w:val="000000" w:themeColor="text1"/>
          <w:sz w:val="22"/>
          <w:szCs w:val="22"/>
        </w:rPr>
        <w:t>s</w:t>
      </w:r>
      <w:r w:rsidR="00691ACF" w:rsidRPr="00107BCD">
        <w:rPr>
          <w:rFonts w:asciiTheme="minorHAnsi" w:hAnsiTheme="minorHAnsi" w:cstheme="minorHAnsi"/>
          <w:color w:val="000000" w:themeColor="text1"/>
          <w:sz w:val="22"/>
          <w:szCs w:val="22"/>
        </w:rPr>
        <w:t xml:space="preserve">.  </w:t>
      </w:r>
    </w:p>
    <w:p w14:paraId="35360E0A" w14:textId="77777777" w:rsidR="00691ACF" w:rsidRPr="00107BCD" w:rsidRDefault="00691ACF" w:rsidP="008D0BBB">
      <w:pPr>
        <w:spacing w:line="276" w:lineRule="auto"/>
        <w:rPr>
          <w:rFonts w:asciiTheme="minorHAnsi" w:hAnsiTheme="minorHAnsi" w:cstheme="minorHAnsi"/>
          <w:b/>
          <w:bCs/>
          <w:color w:val="000000" w:themeColor="text1"/>
          <w:sz w:val="22"/>
          <w:szCs w:val="22"/>
        </w:rPr>
      </w:pPr>
    </w:p>
    <w:p w14:paraId="08A97BB4" w14:textId="0F070995" w:rsidR="009E61ED" w:rsidRPr="00107BCD" w:rsidRDefault="009E61ED"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The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Entrepreneurship Education Bursary competition is open to all staff within </w:t>
      </w:r>
      <w:r w:rsidR="00364855" w:rsidRPr="00107BCD">
        <w:rPr>
          <w:rFonts w:asciiTheme="minorHAnsi" w:hAnsiTheme="minorHAnsi" w:cstheme="minorHAnsi"/>
          <w:color w:val="000000" w:themeColor="text1"/>
          <w:sz w:val="22"/>
          <w:szCs w:val="22"/>
        </w:rPr>
        <w:t>TU Dublin</w:t>
      </w:r>
      <w:r w:rsidR="00112FCF" w:rsidRPr="00107BCD">
        <w:rPr>
          <w:rFonts w:asciiTheme="minorHAnsi" w:hAnsiTheme="minorHAnsi" w:cstheme="minorHAnsi"/>
          <w:color w:val="000000" w:themeColor="text1"/>
          <w:sz w:val="22"/>
          <w:szCs w:val="22"/>
        </w:rPr>
        <w:t xml:space="preserve"> </w:t>
      </w:r>
      <w:r w:rsidR="00B84D65" w:rsidRPr="00107BCD">
        <w:rPr>
          <w:rFonts w:asciiTheme="minorHAnsi" w:hAnsiTheme="minorHAnsi" w:cstheme="minorHAnsi"/>
          <w:color w:val="000000" w:themeColor="text1"/>
          <w:sz w:val="22"/>
          <w:szCs w:val="22"/>
        </w:rPr>
        <w:t xml:space="preserve">(excluding dedicated </w:t>
      </w:r>
      <w:r w:rsidR="00A378C2">
        <w:rPr>
          <w:rFonts w:asciiTheme="minorHAnsi" w:hAnsiTheme="minorHAnsi" w:cstheme="minorHAnsi"/>
          <w:color w:val="000000" w:themeColor="text1"/>
          <w:sz w:val="22"/>
          <w:szCs w:val="22"/>
        </w:rPr>
        <w:t>GROWTHhub</w:t>
      </w:r>
      <w:r w:rsidR="00B84D65" w:rsidRPr="00107BCD">
        <w:rPr>
          <w:rFonts w:asciiTheme="minorHAnsi" w:hAnsiTheme="minorHAnsi" w:cstheme="minorHAnsi"/>
          <w:color w:val="000000" w:themeColor="text1"/>
          <w:sz w:val="22"/>
          <w:szCs w:val="22"/>
        </w:rPr>
        <w:t xml:space="preserve"> Project Team Members)</w:t>
      </w:r>
      <w:r w:rsidR="004A6E91" w:rsidRPr="00107BCD">
        <w:rPr>
          <w:rFonts w:asciiTheme="minorHAnsi" w:hAnsiTheme="minorHAnsi" w:cstheme="minorHAnsi"/>
          <w:color w:val="000000" w:themeColor="text1"/>
          <w:sz w:val="22"/>
          <w:szCs w:val="22"/>
        </w:rPr>
        <w:t>.  Applicants must have approval from their head of school or other appropriate line manager.</w:t>
      </w:r>
    </w:p>
    <w:p w14:paraId="2688C57D" w14:textId="680D1C0F" w:rsidR="00A17968" w:rsidRPr="00107BCD" w:rsidRDefault="00A17968" w:rsidP="008D0BBB">
      <w:pPr>
        <w:spacing w:line="276" w:lineRule="auto"/>
        <w:rPr>
          <w:rFonts w:asciiTheme="minorHAnsi" w:hAnsiTheme="minorHAnsi" w:cstheme="minorHAnsi"/>
          <w:color w:val="000000" w:themeColor="text1"/>
          <w:sz w:val="22"/>
          <w:szCs w:val="22"/>
        </w:rPr>
      </w:pPr>
    </w:p>
    <w:p w14:paraId="59FA4882" w14:textId="0E0ACCB7" w:rsidR="00A17968" w:rsidRPr="00107BCD" w:rsidRDefault="00A17968"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Applicants can submit a maximum of two bursary project applications in any call but will only be funded for one</w:t>
      </w:r>
      <w:r w:rsidR="00B84D65" w:rsidRPr="00107BCD">
        <w:rPr>
          <w:rFonts w:asciiTheme="minorHAnsi" w:hAnsiTheme="minorHAnsi" w:cstheme="minorHAnsi"/>
          <w:color w:val="000000" w:themeColor="text1"/>
          <w:sz w:val="22"/>
          <w:szCs w:val="22"/>
        </w:rPr>
        <w:t xml:space="preserve"> in any one academic year</w:t>
      </w:r>
      <w:r w:rsidRPr="00107BCD">
        <w:rPr>
          <w:rFonts w:asciiTheme="minorHAnsi" w:hAnsiTheme="minorHAnsi" w:cstheme="minorHAnsi"/>
          <w:color w:val="000000" w:themeColor="text1"/>
          <w:sz w:val="22"/>
          <w:szCs w:val="22"/>
        </w:rPr>
        <w:t>.</w:t>
      </w:r>
    </w:p>
    <w:p w14:paraId="59F07BD1" w14:textId="77777777" w:rsidR="00107BCD" w:rsidRDefault="00107BCD" w:rsidP="008D0BBB">
      <w:pPr>
        <w:spacing w:line="276" w:lineRule="auto"/>
        <w:rPr>
          <w:rFonts w:asciiTheme="minorHAnsi" w:hAnsiTheme="minorHAnsi" w:cstheme="minorHAnsi"/>
          <w:color w:val="000000" w:themeColor="text1"/>
          <w:sz w:val="22"/>
          <w:szCs w:val="22"/>
        </w:rPr>
      </w:pPr>
    </w:p>
    <w:p w14:paraId="5DF836D7" w14:textId="79CAEC38" w:rsidR="009E61ED" w:rsidRPr="00107BCD" w:rsidRDefault="009E61ED" w:rsidP="008D0BBB">
      <w:pPr>
        <w:spacing w:line="276" w:lineRule="auto"/>
        <w:rPr>
          <w:rFonts w:asciiTheme="minorHAnsi" w:hAnsiTheme="minorHAnsi" w:cstheme="minorHAnsi"/>
          <w:b/>
          <w:bCs/>
          <w:color w:val="000000" w:themeColor="text1"/>
          <w:sz w:val="22"/>
          <w:szCs w:val="22"/>
        </w:rPr>
      </w:pPr>
      <w:r w:rsidRPr="00107BCD">
        <w:rPr>
          <w:rFonts w:asciiTheme="minorHAnsi" w:hAnsiTheme="minorHAnsi" w:cstheme="minorHAnsi"/>
          <w:b/>
          <w:bCs/>
          <w:color w:val="000000" w:themeColor="text1"/>
          <w:sz w:val="22"/>
          <w:szCs w:val="22"/>
        </w:rPr>
        <w:t>Submission</w:t>
      </w:r>
    </w:p>
    <w:p w14:paraId="02DB25DC" w14:textId="10216AA3" w:rsidR="00061D88" w:rsidRPr="00107BCD" w:rsidRDefault="00A378C2" w:rsidP="00061D88">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GROWTHhub</w:t>
      </w:r>
      <w:r w:rsidR="009E61ED" w:rsidRPr="00107BCD">
        <w:rPr>
          <w:rFonts w:asciiTheme="minorHAnsi" w:hAnsiTheme="minorHAnsi" w:cstheme="minorHAnsi"/>
          <w:color w:val="000000" w:themeColor="text1"/>
          <w:sz w:val="22"/>
          <w:szCs w:val="22"/>
        </w:rPr>
        <w:t xml:space="preserve"> Entrepreneurship Education Bursary </w:t>
      </w:r>
      <w:r w:rsidR="00061D88" w:rsidRPr="00107BCD">
        <w:rPr>
          <w:rFonts w:asciiTheme="minorHAnsi" w:hAnsiTheme="minorHAnsi" w:cstheme="minorHAnsi"/>
          <w:color w:val="000000" w:themeColor="text1"/>
          <w:sz w:val="22"/>
          <w:szCs w:val="22"/>
        </w:rPr>
        <w:t xml:space="preserve">application forms in PDF format to </w:t>
      </w:r>
      <w:r w:rsidR="00347B14">
        <w:rPr>
          <w:rFonts w:asciiTheme="minorHAnsi" w:hAnsiTheme="minorHAnsi" w:cstheme="minorHAnsi"/>
          <w:color w:val="000000" w:themeColor="text1"/>
          <w:sz w:val="22"/>
          <w:szCs w:val="22"/>
        </w:rPr>
        <w:t xml:space="preserve">be submitted through the </w:t>
      </w:r>
      <w:hyperlink r:id="rId12" w:history="1">
        <w:r w:rsidR="00347B14" w:rsidRPr="00347B14">
          <w:rPr>
            <w:rStyle w:val="Hyperlink"/>
            <w:rFonts w:ascii="Segoe UI" w:hAnsi="Segoe UI" w:cs="Segoe UI"/>
            <w:sz w:val="21"/>
            <w:szCs w:val="21"/>
            <w:shd w:val="clear" w:color="auto" w:fill="FFFFFF"/>
          </w:rPr>
          <w:t>TU Dublin GROWTHhub Entrepreneurship Education Bursary</w:t>
        </w:r>
        <w:r w:rsidR="00347B14" w:rsidRPr="00347B14">
          <w:rPr>
            <w:rStyle w:val="Hyperlink"/>
            <w:rFonts w:ascii="Segoe UI" w:hAnsi="Segoe UI" w:cs="Segoe UI"/>
            <w:sz w:val="21"/>
            <w:szCs w:val="21"/>
          </w:rPr>
          <w:t> - Application Submission</w:t>
        </w:r>
      </w:hyperlink>
      <w:r w:rsidR="00347B14">
        <w:rPr>
          <w:rFonts w:asciiTheme="minorHAnsi" w:hAnsiTheme="minorHAnsi" w:cstheme="minorHAnsi"/>
          <w:color w:val="000000" w:themeColor="text1"/>
          <w:sz w:val="22"/>
          <w:szCs w:val="22"/>
        </w:rPr>
        <w:t xml:space="preserve"> Ms Form (link: </w:t>
      </w:r>
      <w:r w:rsidR="00347B14" w:rsidRPr="00347B14">
        <w:rPr>
          <w:rFonts w:asciiTheme="minorHAnsi" w:hAnsiTheme="minorHAnsi" w:cstheme="minorHAnsi"/>
          <w:color w:val="000000" w:themeColor="text1"/>
          <w:sz w:val="22"/>
          <w:szCs w:val="22"/>
        </w:rPr>
        <w:t>https://forms.office.com/e/rUuZAek1Vp</w:t>
      </w:r>
      <w:r w:rsidR="00347B14">
        <w:rPr>
          <w:rFonts w:asciiTheme="minorHAnsi" w:hAnsiTheme="minorHAnsi" w:cstheme="minorHAnsi"/>
          <w:color w:val="000000" w:themeColor="text1"/>
          <w:sz w:val="22"/>
          <w:szCs w:val="22"/>
        </w:rPr>
        <w:t xml:space="preserve">) </w:t>
      </w:r>
      <w:r w:rsidR="009E61ED" w:rsidRPr="00107BCD">
        <w:rPr>
          <w:rFonts w:asciiTheme="minorHAnsi" w:hAnsiTheme="minorHAnsi" w:cstheme="minorHAnsi"/>
          <w:color w:val="000000" w:themeColor="text1"/>
          <w:sz w:val="22"/>
          <w:szCs w:val="22"/>
        </w:rPr>
        <w:t xml:space="preserve">by 5.00pm </w:t>
      </w:r>
      <w:r w:rsidR="00E9354C" w:rsidRPr="00107BCD">
        <w:rPr>
          <w:rFonts w:asciiTheme="minorHAnsi" w:hAnsiTheme="minorHAnsi" w:cstheme="minorHAnsi"/>
          <w:color w:val="000000" w:themeColor="text1"/>
          <w:sz w:val="22"/>
          <w:szCs w:val="22"/>
        </w:rPr>
        <w:t>January</w:t>
      </w:r>
      <w:r w:rsidR="009E61ED" w:rsidRPr="00107BCD">
        <w:rPr>
          <w:rFonts w:asciiTheme="minorHAnsi" w:hAnsiTheme="minorHAnsi" w:cstheme="minorHAnsi"/>
          <w:color w:val="000000" w:themeColor="text1"/>
          <w:sz w:val="22"/>
          <w:szCs w:val="22"/>
        </w:rPr>
        <w:t xml:space="preserve"> </w:t>
      </w:r>
      <w:r w:rsidR="002D6775">
        <w:rPr>
          <w:rFonts w:asciiTheme="minorHAnsi" w:hAnsiTheme="minorHAnsi" w:cstheme="minorHAnsi"/>
          <w:color w:val="000000" w:themeColor="text1"/>
          <w:sz w:val="22"/>
          <w:szCs w:val="22"/>
        </w:rPr>
        <w:t>15</w:t>
      </w:r>
      <w:r w:rsidR="00E9354C" w:rsidRPr="00107BCD">
        <w:rPr>
          <w:rFonts w:asciiTheme="minorHAnsi" w:hAnsiTheme="minorHAnsi" w:cstheme="minorHAnsi"/>
          <w:color w:val="000000" w:themeColor="text1"/>
          <w:sz w:val="22"/>
          <w:szCs w:val="22"/>
          <w:vertAlign w:val="superscript"/>
        </w:rPr>
        <w:t>th</w:t>
      </w:r>
      <w:r w:rsidR="009E61ED" w:rsidRPr="00107BCD">
        <w:rPr>
          <w:rFonts w:asciiTheme="minorHAnsi" w:hAnsiTheme="minorHAnsi" w:cstheme="minorHAnsi"/>
          <w:color w:val="000000" w:themeColor="text1"/>
          <w:sz w:val="22"/>
          <w:szCs w:val="22"/>
        </w:rPr>
        <w:t>, 202</w:t>
      </w:r>
      <w:r w:rsidR="00764FE0">
        <w:rPr>
          <w:rFonts w:asciiTheme="minorHAnsi" w:hAnsiTheme="minorHAnsi" w:cstheme="minorHAnsi"/>
          <w:color w:val="000000" w:themeColor="text1"/>
          <w:sz w:val="22"/>
          <w:szCs w:val="22"/>
        </w:rPr>
        <w:t>4</w:t>
      </w:r>
      <w:r w:rsidR="009E61ED" w:rsidRPr="00107BCD">
        <w:rPr>
          <w:rFonts w:asciiTheme="minorHAnsi" w:hAnsiTheme="minorHAnsi" w:cstheme="minorHAnsi"/>
          <w:color w:val="000000" w:themeColor="text1"/>
          <w:sz w:val="22"/>
          <w:szCs w:val="22"/>
        </w:rPr>
        <w:t xml:space="preserve">.  Only information in the application form will be included in the evaluation </w:t>
      </w:r>
      <w:r w:rsidR="008D0AFE" w:rsidRPr="00107BCD">
        <w:rPr>
          <w:rFonts w:asciiTheme="minorHAnsi" w:hAnsiTheme="minorHAnsi" w:cstheme="minorHAnsi"/>
          <w:color w:val="000000" w:themeColor="text1"/>
          <w:sz w:val="22"/>
          <w:szCs w:val="22"/>
        </w:rPr>
        <w:t>-</w:t>
      </w:r>
      <w:r w:rsidR="009E61ED" w:rsidRPr="00107BCD">
        <w:rPr>
          <w:rFonts w:asciiTheme="minorHAnsi" w:hAnsiTheme="minorHAnsi" w:cstheme="minorHAnsi"/>
          <w:color w:val="000000" w:themeColor="text1"/>
          <w:sz w:val="22"/>
          <w:szCs w:val="22"/>
        </w:rPr>
        <w:t xml:space="preserve"> no additional documentation should be provided</w:t>
      </w:r>
      <w:r w:rsidR="008D0AFE" w:rsidRPr="00107BCD">
        <w:rPr>
          <w:rFonts w:asciiTheme="minorHAnsi" w:hAnsiTheme="minorHAnsi" w:cstheme="minorHAnsi"/>
          <w:color w:val="000000" w:themeColor="text1"/>
          <w:sz w:val="22"/>
          <w:szCs w:val="22"/>
        </w:rPr>
        <w:t xml:space="preserve"> as it will not be included in the </w:t>
      </w:r>
      <w:r w:rsidR="00764FE0">
        <w:rPr>
          <w:rFonts w:asciiTheme="minorHAnsi" w:hAnsiTheme="minorHAnsi" w:cstheme="minorHAnsi"/>
          <w:color w:val="000000" w:themeColor="text1"/>
          <w:sz w:val="22"/>
          <w:szCs w:val="22"/>
        </w:rPr>
        <w:t>evalu</w:t>
      </w:r>
      <w:r w:rsidR="008D0AFE" w:rsidRPr="00107BCD">
        <w:rPr>
          <w:rFonts w:asciiTheme="minorHAnsi" w:hAnsiTheme="minorHAnsi" w:cstheme="minorHAnsi"/>
          <w:color w:val="000000" w:themeColor="text1"/>
          <w:sz w:val="22"/>
          <w:szCs w:val="22"/>
        </w:rPr>
        <w:t>ation.</w:t>
      </w:r>
      <w:r w:rsidR="00061D88" w:rsidRPr="00107BCD">
        <w:rPr>
          <w:rFonts w:asciiTheme="minorHAnsi" w:hAnsiTheme="minorHAnsi" w:cstheme="minorHAnsi"/>
          <w:color w:val="000000" w:themeColor="text1"/>
          <w:sz w:val="22"/>
          <w:szCs w:val="22"/>
        </w:rPr>
        <w:t xml:space="preserve">  </w:t>
      </w:r>
    </w:p>
    <w:p w14:paraId="1997B6CE" w14:textId="77777777" w:rsidR="00691ACF" w:rsidRPr="00107BCD" w:rsidRDefault="00691ACF" w:rsidP="008D0BBB">
      <w:pPr>
        <w:spacing w:line="276" w:lineRule="auto"/>
        <w:rPr>
          <w:rFonts w:asciiTheme="minorHAnsi" w:hAnsiTheme="minorHAnsi" w:cstheme="minorHAnsi"/>
          <w:color w:val="000000" w:themeColor="text1"/>
          <w:sz w:val="22"/>
          <w:szCs w:val="22"/>
        </w:rPr>
      </w:pPr>
    </w:p>
    <w:p w14:paraId="71DC265F" w14:textId="237BDB1F" w:rsidR="008E7773" w:rsidRPr="00107BCD" w:rsidRDefault="008E7773" w:rsidP="008D0BBB">
      <w:pPr>
        <w:spacing w:line="276" w:lineRule="auto"/>
        <w:rPr>
          <w:rFonts w:asciiTheme="minorHAnsi" w:hAnsiTheme="minorHAnsi" w:cstheme="minorHAnsi"/>
          <w:b/>
          <w:bCs/>
          <w:color w:val="000000" w:themeColor="text1"/>
          <w:sz w:val="22"/>
          <w:szCs w:val="22"/>
        </w:rPr>
      </w:pPr>
      <w:r w:rsidRPr="00107BCD">
        <w:rPr>
          <w:rFonts w:asciiTheme="minorHAnsi" w:hAnsiTheme="minorHAnsi" w:cstheme="minorHAnsi"/>
          <w:b/>
          <w:bCs/>
          <w:color w:val="000000" w:themeColor="text1"/>
          <w:sz w:val="22"/>
          <w:szCs w:val="22"/>
        </w:rPr>
        <w:t>Evaluation Process</w:t>
      </w:r>
    </w:p>
    <w:p w14:paraId="71010058" w14:textId="382878EF" w:rsidR="008E7773" w:rsidRPr="00107BCD" w:rsidRDefault="008E7773"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The </w:t>
      </w:r>
      <w:r w:rsidR="00A378C2">
        <w:rPr>
          <w:rFonts w:asciiTheme="minorHAnsi" w:hAnsiTheme="minorHAnsi" w:cstheme="minorHAnsi"/>
          <w:color w:val="000000" w:themeColor="text1"/>
          <w:sz w:val="22"/>
          <w:szCs w:val="22"/>
        </w:rPr>
        <w:t>GROWTHhub</w:t>
      </w:r>
      <w:r w:rsidRPr="00107BCD">
        <w:rPr>
          <w:rFonts w:asciiTheme="minorHAnsi" w:hAnsiTheme="minorHAnsi" w:cstheme="minorHAnsi"/>
          <w:color w:val="000000" w:themeColor="text1"/>
          <w:sz w:val="22"/>
          <w:szCs w:val="22"/>
        </w:rPr>
        <w:t xml:space="preserve"> Entrepreneurship Education Bursary applications will be</w:t>
      </w:r>
      <w:r w:rsidR="005C6159" w:rsidRPr="00107BCD">
        <w:rPr>
          <w:rFonts w:asciiTheme="minorHAnsi" w:hAnsiTheme="minorHAnsi" w:cstheme="minorHAnsi"/>
          <w:color w:val="000000" w:themeColor="text1"/>
          <w:sz w:val="22"/>
          <w:szCs w:val="22"/>
        </w:rPr>
        <w:t xml:space="preserve"> conducted as a desk based review, b</w:t>
      </w:r>
      <w:r w:rsidRPr="00107BCD">
        <w:rPr>
          <w:rFonts w:asciiTheme="minorHAnsi" w:hAnsiTheme="minorHAnsi" w:cstheme="minorHAnsi"/>
          <w:color w:val="000000" w:themeColor="text1"/>
          <w:sz w:val="22"/>
          <w:szCs w:val="22"/>
        </w:rPr>
        <w:t>y a panel comprising:</w:t>
      </w:r>
      <w:r w:rsidR="00691ACF" w:rsidRPr="00107BCD">
        <w:rPr>
          <w:rFonts w:asciiTheme="minorHAnsi" w:hAnsiTheme="minorHAnsi" w:cstheme="minorHAnsi"/>
          <w:color w:val="000000" w:themeColor="text1"/>
          <w:sz w:val="22"/>
          <w:szCs w:val="22"/>
        </w:rPr>
        <w:t xml:space="preserve"> (</w:t>
      </w:r>
      <w:proofErr w:type="spellStart"/>
      <w:r w:rsidR="00691ACF" w:rsidRPr="00107BCD">
        <w:rPr>
          <w:rFonts w:asciiTheme="minorHAnsi" w:hAnsiTheme="minorHAnsi" w:cstheme="minorHAnsi"/>
          <w:color w:val="000000" w:themeColor="text1"/>
          <w:sz w:val="22"/>
          <w:szCs w:val="22"/>
        </w:rPr>
        <w:t>i</w:t>
      </w:r>
      <w:proofErr w:type="spellEnd"/>
      <w:r w:rsidR="00691ACF" w:rsidRPr="00107BCD">
        <w:rPr>
          <w:rFonts w:asciiTheme="minorHAnsi" w:hAnsiTheme="minorHAnsi" w:cstheme="minorHAnsi"/>
          <w:color w:val="000000" w:themeColor="text1"/>
          <w:sz w:val="22"/>
          <w:szCs w:val="22"/>
        </w:rPr>
        <w:t xml:space="preserve">) </w:t>
      </w:r>
      <w:r w:rsidR="00364855" w:rsidRPr="00107BCD">
        <w:rPr>
          <w:rFonts w:asciiTheme="minorHAnsi" w:hAnsiTheme="minorHAnsi" w:cstheme="minorHAnsi"/>
          <w:color w:val="000000" w:themeColor="text1"/>
          <w:sz w:val="22"/>
          <w:szCs w:val="22"/>
        </w:rPr>
        <w:t>TU Dublin</w:t>
      </w:r>
      <w:r w:rsidRPr="00107BCD">
        <w:rPr>
          <w:rFonts w:asciiTheme="minorHAnsi" w:hAnsiTheme="minorHAnsi" w:cstheme="minorHAnsi"/>
          <w:color w:val="000000" w:themeColor="text1"/>
          <w:sz w:val="22"/>
          <w:szCs w:val="22"/>
        </w:rPr>
        <w:t xml:space="preserve"> GROWTH</w:t>
      </w:r>
      <w:r w:rsidR="00A378C2">
        <w:rPr>
          <w:rFonts w:asciiTheme="minorHAnsi" w:hAnsiTheme="minorHAnsi" w:cstheme="minorHAnsi"/>
          <w:color w:val="000000" w:themeColor="text1"/>
          <w:sz w:val="22"/>
          <w:szCs w:val="22"/>
        </w:rPr>
        <w:t xml:space="preserve">hub </w:t>
      </w:r>
      <w:r w:rsidRPr="00107BCD">
        <w:rPr>
          <w:rFonts w:asciiTheme="minorHAnsi" w:hAnsiTheme="minorHAnsi" w:cstheme="minorHAnsi"/>
          <w:color w:val="000000" w:themeColor="text1"/>
          <w:sz w:val="22"/>
          <w:szCs w:val="22"/>
        </w:rPr>
        <w:t>Project Lead;</w:t>
      </w:r>
      <w:r w:rsidR="00691ACF" w:rsidRPr="00107BCD">
        <w:rPr>
          <w:rFonts w:asciiTheme="minorHAnsi" w:hAnsiTheme="minorHAnsi" w:cstheme="minorHAnsi"/>
          <w:color w:val="000000" w:themeColor="text1"/>
          <w:sz w:val="22"/>
          <w:szCs w:val="22"/>
        </w:rPr>
        <w:t xml:space="preserve"> (ii) </w:t>
      </w:r>
      <w:r w:rsidR="003C3391">
        <w:rPr>
          <w:rFonts w:asciiTheme="minorHAnsi" w:hAnsiTheme="minorHAnsi" w:cstheme="minorHAnsi"/>
          <w:color w:val="000000" w:themeColor="text1"/>
          <w:sz w:val="22"/>
          <w:szCs w:val="22"/>
        </w:rPr>
        <w:t>South East Technological University</w:t>
      </w:r>
      <w:r w:rsidRPr="00107BCD">
        <w:rPr>
          <w:rFonts w:asciiTheme="minorHAnsi" w:hAnsiTheme="minorHAnsi" w:cstheme="minorHAnsi"/>
          <w:color w:val="000000" w:themeColor="text1"/>
          <w:sz w:val="22"/>
          <w:szCs w:val="22"/>
        </w:rPr>
        <w:t xml:space="preserve"> GROWTH</w:t>
      </w:r>
      <w:r w:rsidR="00A378C2">
        <w:rPr>
          <w:rFonts w:asciiTheme="minorHAnsi" w:hAnsiTheme="minorHAnsi" w:cstheme="minorHAnsi"/>
          <w:color w:val="000000" w:themeColor="text1"/>
          <w:sz w:val="22"/>
          <w:szCs w:val="22"/>
        </w:rPr>
        <w:t xml:space="preserve">hub </w:t>
      </w:r>
      <w:r w:rsidRPr="00107BCD">
        <w:rPr>
          <w:rFonts w:asciiTheme="minorHAnsi" w:hAnsiTheme="minorHAnsi" w:cstheme="minorHAnsi"/>
          <w:color w:val="000000" w:themeColor="text1"/>
          <w:sz w:val="22"/>
          <w:szCs w:val="22"/>
        </w:rPr>
        <w:t>Project Lead;</w:t>
      </w:r>
      <w:r w:rsidR="00691ACF" w:rsidRPr="00107BCD">
        <w:rPr>
          <w:rFonts w:asciiTheme="minorHAnsi" w:hAnsiTheme="minorHAnsi" w:cstheme="minorHAnsi"/>
          <w:color w:val="000000" w:themeColor="text1"/>
          <w:sz w:val="22"/>
          <w:szCs w:val="22"/>
        </w:rPr>
        <w:t xml:space="preserve"> (iii) </w:t>
      </w:r>
      <w:r w:rsidR="00154964" w:rsidRPr="00107BCD">
        <w:rPr>
          <w:rFonts w:asciiTheme="minorHAnsi" w:hAnsiTheme="minorHAnsi" w:cstheme="minorHAnsi"/>
          <w:color w:val="000000" w:themeColor="text1"/>
          <w:sz w:val="22"/>
          <w:szCs w:val="22"/>
        </w:rPr>
        <w:t>an i</w:t>
      </w:r>
      <w:r w:rsidRPr="00107BCD">
        <w:rPr>
          <w:rFonts w:asciiTheme="minorHAnsi" w:hAnsiTheme="minorHAnsi" w:cstheme="minorHAnsi"/>
          <w:color w:val="000000" w:themeColor="text1"/>
          <w:sz w:val="22"/>
          <w:szCs w:val="22"/>
        </w:rPr>
        <w:t xml:space="preserve">nternational </w:t>
      </w:r>
      <w:r w:rsidR="00154964" w:rsidRPr="00107BCD">
        <w:rPr>
          <w:rFonts w:asciiTheme="minorHAnsi" w:hAnsiTheme="minorHAnsi" w:cstheme="minorHAnsi"/>
          <w:color w:val="000000" w:themeColor="text1"/>
          <w:sz w:val="22"/>
          <w:szCs w:val="22"/>
        </w:rPr>
        <w:t>e</w:t>
      </w:r>
      <w:r w:rsidRPr="00107BCD">
        <w:rPr>
          <w:rFonts w:asciiTheme="minorHAnsi" w:hAnsiTheme="minorHAnsi" w:cstheme="minorHAnsi"/>
          <w:color w:val="000000" w:themeColor="text1"/>
          <w:sz w:val="22"/>
          <w:szCs w:val="22"/>
        </w:rPr>
        <w:t xml:space="preserve">ntrepreneurship </w:t>
      </w:r>
      <w:r w:rsidR="00154964" w:rsidRPr="00107BCD">
        <w:rPr>
          <w:rFonts w:asciiTheme="minorHAnsi" w:hAnsiTheme="minorHAnsi" w:cstheme="minorHAnsi"/>
          <w:color w:val="000000" w:themeColor="text1"/>
          <w:sz w:val="22"/>
          <w:szCs w:val="22"/>
        </w:rPr>
        <w:t>e</w:t>
      </w:r>
      <w:r w:rsidRPr="00107BCD">
        <w:rPr>
          <w:rFonts w:asciiTheme="minorHAnsi" w:hAnsiTheme="minorHAnsi" w:cstheme="minorHAnsi"/>
          <w:color w:val="000000" w:themeColor="text1"/>
          <w:sz w:val="22"/>
          <w:szCs w:val="22"/>
        </w:rPr>
        <w:t>ducation pedagogy expert;</w:t>
      </w:r>
      <w:r w:rsidR="00691ACF" w:rsidRPr="00107BCD">
        <w:rPr>
          <w:rFonts w:asciiTheme="minorHAnsi" w:hAnsiTheme="minorHAnsi" w:cstheme="minorHAnsi"/>
          <w:color w:val="000000" w:themeColor="text1"/>
          <w:sz w:val="22"/>
          <w:szCs w:val="22"/>
        </w:rPr>
        <w:t xml:space="preserve"> </w:t>
      </w:r>
      <w:r w:rsidR="00364855" w:rsidRPr="00107BCD">
        <w:rPr>
          <w:rFonts w:asciiTheme="minorHAnsi" w:hAnsiTheme="minorHAnsi" w:cstheme="minorHAnsi"/>
          <w:color w:val="000000" w:themeColor="text1"/>
          <w:sz w:val="22"/>
          <w:szCs w:val="22"/>
        </w:rPr>
        <w:t xml:space="preserve">and </w:t>
      </w:r>
      <w:r w:rsidR="00691ACF" w:rsidRPr="00107BCD">
        <w:rPr>
          <w:rFonts w:asciiTheme="minorHAnsi" w:hAnsiTheme="minorHAnsi" w:cstheme="minorHAnsi"/>
          <w:color w:val="000000" w:themeColor="text1"/>
          <w:sz w:val="22"/>
          <w:szCs w:val="22"/>
        </w:rPr>
        <w:t xml:space="preserve">(iv) </w:t>
      </w:r>
      <w:r w:rsidR="00154964" w:rsidRPr="00107BCD">
        <w:rPr>
          <w:rFonts w:asciiTheme="minorHAnsi" w:hAnsiTheme="minorHAnsi" w:cstheme="minorHAnsi"/>
          <w:color w:val="000000" w:themeColor="text1"/>
          <w:sz w:val="22"/>
          <w:szCs w:val="22"/>
        </w:rPr>
        <w:t>a n</w:t>
      </w:r>
      <w:r w:rsidRPr="00107BCD">
        <w:rPr>
          <w:rFonts w:asciiTheme="minorHAnsi" w:hAnsiTheme="minorHAnsi" w:cstheme="minorHAnsi"/>
          <w:color w:val="000000" w:themeColor="text1"/>
          <w:sz w:val="22"/>
          <w:szCs w:val="22"/>
        </w:rPr>
        <w:t>ational education pedagogy expert</w:t>
      </w:r>
      <w:r w:rsidR="00364855" w:rsidRPr="00107BCD">
        <w:rPr>
          <w:rFonts w:asciiTheme="minorHAnsi" w:hAnsiTheme="minorHAnsi" w:cstheme="minorHAnsi"/>
          <w:color w:val="000000" w:themeColor="text1"/>
          <w:sz w:val="22"/>
          <w:szCs w:val="22"/>
        </w:rPr>
        <w:t>.</w:t>
      </w:r>
    </w:p>
    <w:p w14:paraId="2DBAB01A" w14:textId="758476E6" w:rsidR="008E7773" w:rsidRPr="00107BCD" w:rsidRDefault="008E7773" w:rsidP="008D0BBB">
      <w:pPr>
        <w:spacing w:line="276" w:lineRule="auto"/>
        <w:rPr>
          <w:rFonts w:asciiTheme="minorHAnsi" w:hAnsiTheme="minorHAnsi" w:cstheme="minorHAnsi"/>
          <w:color w:val="000000" w:themeColor="text1"/>
          <w:sz w:val="22"/>
          <w:szCs w:val="22"/>
        </w:rPr>
      </w:pPr>
    </w:p>
    <w:p w14:paraId="75D25CDF" w14:textId="058E3020" w:rsidR="008E7773" w:rsidRPr="00107BCD" w:rsidRDefault="009E61ED"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Applications</w:t>
      </w:r>
      <w:r w:rsidR="008E7773" w:rsidRPr="00107BCD">
        <w:rPr>
          <w:rFonts w:asciiTheme="minorHAnsi" w:hAnsiTheme="minorHAnsi" w:cstheme="minorHAnsi"/>
          <w:color w:val="000000" w:themeColor="text1"/>
          <w:sz w:val="22"/>
          <w:szCs w:val="22"/>
        </w:rPr>
        <w:t xml:space="preserve"> will be evaluate</w:t>
      </w:r>
      <w:r w:rsidRPr="00107BCD">
        <w:rPr>
          <w:rFonts w:asciiTheme="minorHAnsi" w:hAnsiTheme="minorHAnsi" w:cstheme="minorHAnsi"/>
          <w:color w:val="000000" w:themeColor="text1"/>
          <w:sz w:val="22"/>
          <w:szCs w:val="22"/>
        </w:rPr>
        <w:t>d</w:t>
      </w:r>
      <w:r w:rsidR="008E7773" w:rsidRPr="00107BCD">
        <w:rPr>
          <w:rFonts w:asciiTheme="minorHAnsi" w:hAnsiTheme="minorHAnsi" w:cstheme="minorHAnsi"/>
          <w:color w:val="000000" w:themeColor="text1"/>
          <w:sz w:val="22"/>
          <w:szCs w:val="22"/>
        </w:rPr>
        <w:t xml:space="preserve"> </w:t>
      </w:r>
      <w:r w:rsidRPr="00107BCD">
        <w:rPr>
          <w:rFonts w:asciiTheme="minorHAnsi" w:hAnsiTheme="minorHAnsi" w:cstheme="minorHAnsi"/>
          <w:color w:val="000000" w:themeColor="text1"/>
          <w:sz w:val="22"/>
          <w:szCs w:val="22"/>
        </w:rPr>
        <w:t>on the basis of</w:t>
      </w:r>
      <w:r w:rsidR="008E7773" w:rsidRPr="00107BCD">
        <w:rPr>
          <w:rFonts w:asciiTheme="minorHAnsi" w:hAnsiTheme="minorHAnsi" w:cstheme="minorHAnsi"/>
          <w:color w:val="000000" w:themeColor="text1"/>
          <w:sz w:val="22"/>
          <w:szCs w:val="22"/>
        </w:rPr>
        <w:t xml:space="preserve"> the following criteria:</w:t>
      </w:r>
      <w:r w:rsidR="005C6159" w:rsidRPr="00107BCD">
        <w:rPr>
          <w:rFonts w:asciiTheme="minorHAnsi" w:hAnsiTheme="minorHAnsi" w:cstheme="minorHAnsi"/>
          <w:color w:val="000000" w:themeColor="text1"/>
          <w:sz w:val="22"/>
          <w:szCs w:val="22"/>
        </w:rPr>
        <w:t xml:space="preserve"> </w:t>
      </w:r>
    </w:p>
    <w:p w14:paraId="62D6255D" w14:textId="6AD1B08F" w:rsidR="00916415" w:rsidRPr="00107BCD" w:rsidRDefault="00916415" w:rsidP="00107BCD">
      <w:pPr>
        <w:pStyle w:val="ListParagraph"/>
        <w:numPr>
          <w:ilvl w:val="0"/>
          <w:numId w:val="1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Alignment of bursary project with GROWTH</w:t>
      </w:r>
      <w:r w:rsidR="00A378C2">
        <w:rPr>
          <w:rFonts w:asciiTheme="minorHAnsi" w:hAnsiTheme="minorHAnsi" w:cstheme="minorHAnsi"/>
          <w:color w:val="000000" w:themeColor="text1"/>
          <w:sz w:val="22"/>
          <w:szCs w:val="22"/>
        </w:rPr>
        <w:t xml:space="preserve">hub </w:t>
      </w:r>
      <w:r w:rsidRPr="00107BCD">
        <w:rPr>
          <w:rFonts w:asciiTheme="minorHAnsi" w:hAnsiTheme="minorHAnsi" w:cstheme="minorHAnsi"/>
          <w:color w:val="000000" w:themeColor="text1"/>
          <w:sz w:val="22"/>
          <w:szCs w:val="22"/>
        </w:rPr>
        <w:t>Entrepreneurship Education Bursary initiative objectives</w:t>
      </w:r>
      <w:r w:rsidR="00E9354C" w:rsidRPr="00107BCD">
        <w:rPr>
          <w:rFonts w:asciiTheme="minorHAnsi" w:hAnsiTheme="minorHAnsi" w:cstheme="minorHAnsi"/>
          <w:color w:val="000000" w:themeColor="text1"/>
          <w:sz w:val="22"/>
          <w:szCs w:val="22"/>
        </w:rPr>
        <w:t xml:space="preserve"> and </w:t>
      </w:r>
      <w:r w:rsidR="00107BCD">
        <w:rPr>
          <w:rFonts w:asciiTheme="minorHAnsi" w:hAnsiTheme="minorHAnsi" w:cstheme="minorHAnsi"/>
          <w:color w:val="000000" w:themeColor="text1"/>
          <w:sz w:val="22"/>
          <w:szCs w:val="22"/>
        </w:rPr>
        <w:t>EntreComp</w:t>
      </w:r>
      <w:r w:rsidR="00E9354C" w:rsidRPr="00107BCD">
        <w:rPr>
          <w:rFonts w:asciiTheme="minorHAnsi" w:hAnsiTheme="minorHAnsi" w:cstheme="minorHAnsi"/>
          <w:color w:val="000000" w:themeColor="text1"/>
          <w:sz w:val="22"/>
          <w:szCs w:val="22"/>
        </w:rPr>
        <w:t xml:space="preserve"> </w:t>
      </w:r>
      <w:r w:rsidR="00107BCD">
        <w:rPr>
          <w:rFonts w:asciiTheme="minorHAnsi" w:hAnsiTheme="minorHAnsi" w:cstheme="minorHAnsi"/>
          <w:color w:val="000000" w:themeColor="text1"/>
          <w:sz w:val="22"/>
          <w:szCs w:val="22"/>
        </w:rPr>
        <w:t>F</w:t>
      </w:r>
      <w:r w:rsidR="00E9354C" w:rsidRPr="00107BCD">
        <w:rPr>
          <w:rFonts w:asciiTheme="minorHAnsi" w:hAnsiTheme="minorHAnsi" w:cstheme="minorHAnsi"/>
          <w:color w:val="000000" w:themeColor="text1"/>
          <w:sz w:val="22"/>
          <w:szCs w:val="22"/>
        </w:rPr>
        <w:t>ramework</w:t>
      </w:r>
      <w:r w:rsidR="00E03B87" w:rsidRPr="00107BCD">
        <w:rPr>
          <w:rFonts w:asciiTheme="minorHAnsi" w:hAnsiTheme="minorHAnsi" w:cstheme="minorHAnsi"/>
          <w:color w:val="000000" w:themeColor="text1"/>
          <w:sz w:val="22"/>
          <w:szCs w:val="22"/>
        </w:rPr>
        <w:t xml:space="preserve"> (SEE APPENDIX FOR FURTHER INFORMATION)</w:t>
      </w:r>
      <w:r w:rsidR="005C6159" w:rsidRPr="00107BCD">
        <w:rPr>
          <w:rFonts w:asciiTheme="minorHAnsi" w:hAnsiTheme="minorHAnsi" w:cstheme="minorHAnsi"/>
          <w:color w:val="000000" w:themeColor="text1"/>
          <w:sz w:val="22"/>
          <w:szCs w:val="22"/>
        </w:rPr>
        <w:t xml:space="preserve"> </w:t>
      </w:r>
      <w:r w:rsidR="005C6159" w:rsidRPr="00107BCD">
        <w:rPr>
          <w:rFonts w:asciiTheme="minorHAnsi" w:hAnsiTheme="minorHAnsi" w:cstheme="minorHAnsi"/>
          <w:i/>
          <w:iCs/>
          <w:color w:val="000000" w:themeColor="text1"/>
          <w:sz w:val="22"/>
          <w:szCs w:val="22"/>
        </w:rPr>
        <w:t>(</w:t>
      </w:r>
      <w:r w:rsidR="00E9354C" w:rsidRPr="00107BCD">
        <w:rPr>
          <w:rFonts w:asciiTheme="minorHAnsi" w:hAnsiTheme="minorHAnsi" w:cstheme="minorHAnsi"/>
          <w:i/>
          <w:iCs/>
          <w:color w:val="000000" w:themeColor="text1"/>
          <w:sz w:val="22"/>
          <w:szCs w:val="22"/>
        </w:rPr>
        <w:t>2</w:t>
      </w:r>
      <w:r w:rsidR="005C6159" w:rsidRPr="00107BCD">
        <w:rPr>
          <w:rFonts w:asciiTheme="minorHAnsi" w:hAnsiTheme="minorHAnsi" w:cstheme="minorHAnsi"/>
          <w:i/>
          <w:iCs/>
          <w:color w:val="000000" w:themeColor="text1"/>
          <w:sz w:val="22"/>
          <w:szCs w:val="22"/>
        </w:rPr>
        <w:t>0 marks)</w:t>
      </w:r>
      <w:r w:rsidRPr="00107BCD">
        <w:rPr>
          <w:rFonts w:asciiTheme="minorHAnsi" w:hAnsiTheme="minorHAnsi" w:cstheme="minorHAnsi"/>
          <w:color w:val="000000" w:themeColor="text1"/>
          <w:sz w:val="22"/>
          <w:szCs w:val="22"/>
        </w:rPr>
        <w:t>.</w:t>
      </w:r>
    </w:p>
    <w:p w14:paraId="2CADBAD5" w14:textId="6FFE98A2" w:rsidR="00916415" w:rsidRPr="00107BCD" w:rsidRDefault="00916415" w:rsidP="00107BCD">
      <w:pPr>
        <w:pStyle w:val="ListParagraph"/>
        <w:numPr>
          <w:ilvl w:val="0"/>
          <w:numId w:val="1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Quality of proposed initiative</w:t>
      </w:r>
      <w:r w:rsidR="004A6E91" w:rsidRPr="00107BCD">
        <w:rPr>
          <w:rFonts w:asciiTheme="minorHAnsi" w:hAnsiTheme="minorHAnsi" w:cstheme="minorHAnsi"/>
          <w:color w:val="000000" w:themeColor="text1"/>
          <w:sz w:val="22"/>
          <w:szCs w:val="22"/>
        </w:rPr>
        <w:t xml:space="preserve"> </w:t>
      </w:r>
      <w:r w:rsidR="005C6159" w:rsidRPr="00107BCD">
        <w:rPr>
          <w:rFonts w:asciiTheme="minorHAnsi" w:hAnsiTheme="minorHAnsi" w:cstheme="minorHAnsi"/>
          <w:i/>
          <w:iCs/>
          <w:color w:val="000000" w:themeColor="text1"/>
          <w:sz w:val="22"/>
          <w:szCs w:val="22"/>
        </w:rPr>
        <w:t>(</w:t>
      </w:r>
      <w:r w:rsidR="00E9354C" w:rsidRPr="00107BCD">
        <w:rPr>
          <w:rFonts w:asciiTheme="minorHAnsi" w:hAnsiTheme="minorHAnsi" w:cstheme="minorHAnsi"/>
          <w:i/>
          <w:iCs/>
          <w:color w:val="000000" w:themeColor="text1"/>
          <w:sz w:val="22"/>
          <w:szCs w:val="22"/>
        </w:rPr>
        <w:t>3</w:t>
      </w:r>
      <w:r w:rsidR="005C6159" w:rsidRPr="00107BCD">
        <w:rPr>
          <w:rFonts w:asciiTheme="minorHAnsi" w:hAnsiTheme="minorHAnsi" w:cstheme="minorHAnsi"/>
          <w:i/>
          <w:iCs/>
          <w:color w:val="000000" w:themeColor="text1"/>
          <w:sz w:val="22"/>
          <w:szCs w:val="22"/>
        </w:rPr>
        <w:t>0 marks)</w:t>
      </w:r>
      <w:r w:rsidR="005C6159" w:rsidRPr="00107BCD">
        <w:rPr>
          <w:rFonts w:asciiTheme="minorHAnsi" w:hAnsiTheme="minorHAnsi" w:cstheme="minorHAnsi"/>
          <w:color w:val="000000" w:themeColor="text1"/>
          <w:sz w:val="22"/>
          <w:szCs w:val="22"/>
        </w:rPr>
        <w:t>.</w:t>
      </w:r>
    </w:p>
    <w:p w14:paraId="48068FF6" w14:textId="66CD36F1" w:rsidR="00916415" w:rsidRPr="00107BCD" w:rsidRDefault="00916415" w:rsidP="00916415">
      <w:pPr>
        <w:pStyle w:val="ListParagraph"/>
        <w:numPr>
          <w:ilvl w:val="0"/>
          <w:numId w:val="1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Potential impact </w:t>
      </w:r>
      <w:r w:rsidR="004A6E91" w:rsidRPr="00107BCD">
        <w:rPr>
          <w:rFonts w:asciiTheme="minorHAnsi" w:hAnsiTheme="minorHAnsi" w:cstheme="minorHAnsi"/>
          <w:color w:val="000000" w:themeColor="text1"/>
          <w:sz w:val="22"/>
          <w:szCs w:val="22"/>
        </w:rPr>
        <w:t>i</w:t>
      </w:r>
      <w:r w:rsidRPr="00107BCD">
        <w:rPr>
          <w:rFonts w:asciiTheme="minorHAnsi" w:hAnsiTheme="minorHAnsi" w:cstheme="minorHAnsi"/>
          <w:color w:val="000000" w:themeColor="text1"/>
          <w:sz w:val="22"/>
          <w:szCs w:val="22"/>
        </w:rPr>
        <w:t xml:space="preserve">ncluding potential for implementation/roll-out at </w:t>
      </w:r>
      <w:r w:rsidR="00364855" w:rsidRPr="00107BCD">
        <w:rPr>
          <w:rFonts w:asciiTheme="minorHAnsi" w:hAnsiTheme="minorHAnsi" w:cstheme="minorHAnsi"/>
          <w:color w:val="000000" w:themeColor="text1"/>
          <w:sz w:val="22"/>
          <w:szCs w:val="22"/>
        </w:rPr>
        <w:t>TU Dublin</w:t>
      </w:r>
      <w:r w:rsidR="005C6159" w:rsidRPr="00107BCD">
        <w:rPr>
          <w:rFonts w:asciiTheme="minorHAnsi" w:hAnsiTheme="minorHAnsi" w:cstheme="minorHAnsi"/>
          <w:color w:val="000000" w:themeColor="text1"/>
          <w:sz w:val="22"/>
          <w:szCs w:val="22"/>
        </w:rPr>
        <w:t xml:space="preserve"> </w:t>
      </w:r>
      <w:r w:rsidR="005C6159" w:rsidRPr="00107BCD">
        <w:rPr>
          <w:rFonts w:asciiTheme="minorHAnsi" w:hAnsiTheme="minorHAnsi" w:cstheme="minorHAnsi"/>
          <w:i/>
          <w:iCs/>
          <w:color w:val="000000" w:themeColor="text1"/>
          <w:sz w:val="22"/>
          <w:szCs w:val="22"/>
        </w:rPr>
        <w:t>(</w:t>
      </w:r>
      <w:r w:rsidR="00E9354C" w:rsidRPr="00107BCD">
        <w:rPr>
          <w:rFonts w:asciiTheme="minorHAnsi" w:hAnsiTheme="minorHAnsi" w:cstheme="minorHAnsi"/>
          <w:i/>
          <w:iCs/>
          <w:color w:val="000000" w:themeColor="text1"/>
          <w:sz w:val="22"/>
          <w:szCs w:val="22"/>
        </w:rPr>
        <w:t>3</w:t>
      </w:r>
      <w:r w:rsidR="005C6159" w:rsidRPr="00107BCD">
        <w:rPr>
          <w:rFonts w:asciiTheme="minorHAnsi" w:hAnsiTheme="minorHAnsi" w:cstheme="minorHAnsi"/>
          <w:i/>
          <w:iCs/>
          <w:color w:val="000000" w:themeColor="text1"/>
          <w:sz w:val="22"/>
          <w:szCs w:val="22"/>
        </w:rPr>
        <w:t>0 marks)</w:t>
      </w:r>
      <w:r w:rsidR="005C6159" w:rsidRPr="00107BCD">
        <w:rPr>
          <w:rFonts w:asciiTheme="minorHAnsi" w:hAnsiTheme="minorHAnsi" w:cstheme="minorHAnsi"/>
          <w:color w:val="000000" w:themeColor="text1"/>
          <w:sz w:val="22"/>
          <w:szCs w:val="22"/>
        </w:rPr>
        <w:t>.</w:t>
      </w:r>
      <w:r w:rsidR="003C3391">
        <w:rPr>
          <w:rFonts w:asciiTheme="minorHAnsi" w:hAnsiTheme="minorHAnsi" w:cstheme="minorHAnsi"/>
          <w:color w:val="000000" w:themeColor="text1"/>
          <w:sz w:val="22"/>
          <w:szCs w:val="22"/>
        </w:rPr>
        <w:t xml:space="preserve"> N.B. Proposals that are restricted to a once-off implementation with a single cohort of students will score no marks for this criterion.</w:t>
      </w:r>
    </w:p>
    <w:p w14:paraId="1987335C" w14:textId="4A7D183F" w:rsidR="004A6E91" w:rsidRPr="00107BCD" w:rsidRDefault="00916415" w:rsidP="00916415">
      <w:pPr>
        <w:pStyle w:val="ListParagraph"/>
        <w:numPr>
          <w:ilvl w:val="0"/>
          <w:numId w:val="12"/>
        </w:num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Project </w:t>
      </w:r>
      <w:r w:rsidR="00D9001E">
        <w:rPr>
          <w:rFonts w:asciiTheme="minorHAnsi" w:hAnsiTheme="minorHAnsi" w:cstheme="minorHAnsi"/>
          <w:color w:val="000000" w:themeColor="text1"/>
          <w:sz w:val="22"/>
          <w:szCs w:val="22"/>
        </w:rPr>
        <w:t>i</w:t>
      </w:r>
      <w:r w:rsidRPr="00107BCD">
        <w:rPr>
          <w:rFonts w:asciiTheme="minorHAnsi" w:hAnsiTheme="minorHAnsi" w:cstheme="minorHAnsi"/>
          <w:color w:val="000000" w:themeColor="text1"/>
          <w:sz w:val="22"/>
          <w:szCs w:val="22"/>
        </w:rPr>
        <w:t xml:space="preserve">mplementation </w:t>
      </w:r>
      <w:r w:rsidR="004A6E91" w:rsidRPr="00107BCD">
        <w:rPr>
          <w:rFonts w:asciiTheme="minorHAnsi" w:hAnsiTheme="minorHAnsi" w:cstheme="minorHAnsi"/>
          <w:color w:val="000000" w:themeColor="text1"/>
          <w:sz w:val="22"/>
          <w:szCs w:val="22"/>
        </w:rPr>
        <w:t>with the project plan demonstrating realistic and timely delivery of the bursary project</w:t>
      </w:r>
      <w:r w:rsidR="005C6159" w:rsidRPr="00107BCD">
        <w:rPr>
          <w:rFonts w:asciiTheme="minorHAnsi" w:hAnsiTheme="minorHAnsi" w:cstheme="minorHAnsi"/>
          <w:color w:val="000000" w:themeColor="text1"/>
          <w:sz w:val="22"/>
          <w:szCs w:val="22"/>
        </w:rPr>
        <w:t xml:space="preserve"> </w:t>
      </w:r>
      <w:r w:rsidR="005C6159" w:rsidRPr="00107BCD">
        <w:rPr>
          <w:rFonts w:asciiTheme="minorHAnsi" w:hAnsiTheme="minorHAnsi" w:cstheme="minorHAnsi"/>
          <w:i/>
          <w:iCs/>
          <w:color w:val="000000" w:themeColor="text1"/>
          <w:sz w:val="22"/>
          <w:szCs w:val="22"/>
        </w:rPr>
        <w:t>(20 marks)</w:t>
      </w:r>
      <w:r w:rsidR="004A6E91" w:rsidRPr="00107BCD">
        <w:rPr>
          <w:rFonts w:asciiTheme="minorHAnsi" w:hAnsiTheme="minorHAnsi" w:cstheme="minorHAnsi"/>
          <w:color w:val="000000" w:themeColor="text1"/>
          <w:sz w:val="22"/>
          <w:szCs w:val="22"/>
        </w:rPr>
        <w:t>.</w:t>
      </w:r>
    </w:p>
    <w:p w14:paraId="60C50172" w14:textId="77777777" w:rsidR="005C6159" w:rsidRPr="00107BCD" w:rsidRDefault="005C6159" w:rsidP="005C6159">
      <w:pPr>
        <w:pStyle w:val="ListParagraph"/>
        <w:rPr>
          <w:rFonts w:asciiTheme="minorHAnsi" w:hAnsiTheme="minorHAnsi" w:cstheme="minorHAnsi"/>
          <w:color w:val="000000" w:themeColor="text1"/>
          <w:sz w:val="22"/>
          <w:szCs w:val="22"/>
        </w:rPr>
      </w:pPr>
    </w:p>
    <w:p w14:paraId="3679B5D2" w14:textId="66BBF0B5" w:rsidR="008E7773" w:rsidRPr="00107BCD" w:rsidRDefault="009E61ED" w:rsidP="008D0BBB">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It is intended that all applicants will be notified of the outcome of the </w:t>
      </w:r>
      <w:r w:rsidR="004A6E91" w:rsidRPr="00107BCD">
        <w:rPr>
          <w:rFonts w:asciiTheme="minorHAnsi" w:hAnsiTheme="minorHAnsi" w:cstheme="minorHAnsi"/>
          <w:color w:val="000000" w:themeColor="text1"/>
          <w:sz w:val="22"/>
          <w:szCs w:val="22"/>
        </w:rPr>
        <w:t xml:space="preserve">evaluation </w:t>
      </w:r>
      <w:r w:rsidR="003C3391">
        <w:rPr>
          <w:rFonts w:asciiTheme="minorHAnsi" w:hAnsiTheme="minorHAnsi" w:cstheme="minorHAnsi"/>
          <w:color w:val="000000" w:themeColor="text1"/>
          <w:sz w:val="22"/>
          <w:szCs w:val="22"/>
        </w:rPr>
        <w:t>by the end of</w:t>
      </w:r>
      <w:r w:rsidRPr="00107BCD">
        <w:rPr>
          <w:rFonts w:asciiTheme="minorHAnsi" w:hAnsiTheme="minorHAnsi" w:cstheme="minorHAnsi"/>
          <w:color w:val="000000" w:themeColor="text1"/>
          <w:sz w:val="22"/>
          <w:szCs w:val="22"/>
        </w:rPr>
        <w:t xml:space="preserve"> </w:t>
      </w:r>
      <w:r w:rsidR="00E9354C" w:rsidRPr="00107BCD">
        <w:rPr>
          <w:rFonts w:asciiTheme="minorHAnsi" w:hAnsiTheme="minorHAnsi" w:cstheme="minorHAnsi"/>
          <w:color w:val="000000" w:themeColor="text1"/>
          <w:sz w:val="22"/>
          <w:szCs w:val="22"/>
        </w:rPr>
        <w:t>February</w:t>
      </w:r>
      <w:r w:rsidRPr="00107BCD">
        <w:rPr>
          <w:rFonts w:asciiTheme="minorHAnsi" w:hAnsiTheme="minorHAnsi" w:cstheme="minorHAnsi"/>
          <w:color w:val="000000" w:themeColor="text1"/>
          <w:sz w:val="22"/>
          <w:szCs w:val="22"/>
        </w:rPr>
        <w:t>, 202</w:t>
      </w:r>
      <w:r w:rsidR="00764FE0">
        <w:rPr>
          <w:rFonts w:asciiTheme="minorHAnsi" w:hAnsiTheme="minorHAnsi" w:cstheme="minorHAnsi"/>
          <w:color w:val="000000" w:themeColor="text1"/>
          <w:sz w:val="22"/>
          <w:szCs w:val="22"/>
        </w:rPr>
        <w:t>4</w:t>
      </w:r>
      <w:r w:rsidR="00622998" w:rsidRPr="00107BCD">
        <w:rPr>
          <w:rFonts w:asciiTheme="minorHAnsi" w:hAnsiTheme="minorHAnsi" w:cstheme="minorHAnsi"/>
          <w:color w:val="000000" w:themeColor="text1"/>
          <w:sz w:val="22"/>
          <w:szCs w:val="22"/>
        </w:rPr>
        <w:t>.</w:t>
      </w:r>
    </w:p>
    <w:p w14:paraId="26395331" w14:textId="42CB1220" w:rsidR="00622998" w:rsidRPr="00107BCD" w:rsidRDefault="00622998" w:rsidP="008D0BBB">
      <w:pPr>
        <w:spacing w:line="276" w:lineRule="auto"/>
        <w:rPr>
          <w:rFonts w:asciiTheme="minorHAnsi" w:hAnsiTheme="minorHAnsi" w:cstheme="minorHAnsi"/>
          <w:color w:val="000000" w:themeColor="text1"/>
          <w:sz w:val="22"/>
          <w:szCs w:val="22"/>
        </w:rPr>
      </w:pPr>
    </w:p>
    <w:p w14:paraId="3353282B" w14:textId="476130A1" w:rsidR="00A17968" w:rsidRDefault="00A17968" w:rsidP="003C3391">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 xml:space="preserve">Offers will be withdrawn if: </w:t>
      </w:r>
      <w:r w:rsidR="003C3391">
        <w:rPr>
          <w:rFonts w:asciiTheme="minorHAnsi" w:hAnsiTheme="minorHAnsi" w:cstheme="minorHAnsi"/>
          <w:color w:val="000000" w:themeColor="text1"/>
          <w:sz w:val="22"/>
          <w:szCs w:val="22"/>
        </w:rPr>
        <w:t>(</w:t>
      </w:r>
      <w:proofErr w:type="spellStart"/>
      <w:r w:rsidR="003C3391">
        <w:rPr>
          <w:rFonts w:asciiTheme="minorHAnsi" w:hAnsiTheme="minorHAnsi" w:cstheme="minorHAnsi"/>
          <w:color w:val="000000" w:themeColor="text1"/>
          <w:sz w:val="22"/>
          <w:szCs w:val="22"/>
        </w:rPr>
        <w:t>i</w:t>
      </w:r>
      <w:proofErr w:type="spellEnd"/>
      <w:r w:rsidR="003C3391">
        <w:rPr>
          <w:rFonts w:asciiTheme="minorHAnsi" w:hAnsiTheme="minorHAnsi" w:cstheme="minorHAnsi"/>
          <w:color w:val="000000" w:themeColor="text1"/>
          <w:sz w:val="22"/>
          <w:szCs w:val="22"/>
        </w:rPr>
        <w:t>) t</w:t>
      </w:r>
      <w:r w:rsidRPr="003C3391">
        <w:rPr>
          <w:rFonts w:asciiTheme="minorHAnsi" w:hAnsiTheme="minorHAnsi" w:cstheme="minorHAnsi"/>
          <w:color w:val="000000" w:themeColor="text1"/>
          <w:sz w:val="22"/>
          <w:szCs w:val="22"/>
        </w:rPr>
        <w:t>he bursary awardee is not available to commence the project;</w:t>
      </w:r>
      <w:r w:rsidR="003C3391">
        <w:rPr>
          <w:rFonts w:asciiTheme="minorHAnsi" w:hAnsiTheme="minorHAnsi" w:cstheme="minorHAnsi"/>
          <w:color w:val="000000" w:themeColor="text1"/>
          <w:sz w:val="22"/>
          <w:szCs w:val="22"/>
        </w:rPr>
        <w:t xml:space="preserve"> (ii) t</w:t>
      </w:r>
      <w:r w:rsidRPr="003C3391">
        <w:rPr>
          <w:rFonts w:asciiTheme="minorHAnsi" w:hAnsiTheme="minorHAnsi" w:cstheme="minorHAnsi"/>
          <w:color w:val="000000" w:themeColor="text1"/>
          <w:sz w:val="22"/>
          <w:szCs w:val="22"/>
        </w:rPr>
        <w:t xml:space="preserve">here is any canvassing on behalf of the application; </w:t>
      </w:r>
      <w:r w:rsidR="003C3391">
        <w:rPr>
          <w:rFonts w:asciiTheme="minorHAnsi" w:hAnsiTheme="minorHAnsi" w:cstheme="minorHAnsi"/>
          <w:color w:val="000000" w:themeColor="text1"/>
          <w:sz w:val="22"/>
          <w:szCs w:val="22"/>
        </w:rPr>
        <w:t>or (iii) t</w:t>
      </w:r>
      <w:r w:rsidRPr="003C3391">
        <w:rPr>
          <w:rFonts w:asciiTheme="minorHAnsi" w:hAnsiTheme="minorHAnsi" w:cstheme="minorHAnsi"/>
          <w:color w:val="000000" w:themeColor="text1"/>
          <w:sz w:val="22"/>
          <w:szCs w:val="22"/>
        </w:rPr>
        <w:t>he application is not endorsed by the Head of School</w:t>
      </w:r>
      <w:r w:rsidR="003C3391">
        <w:rPr>
          <w:rFonts w:asciiTheme="minorHAnsi" w:hAnsiTheme="minorHAnsi" w:cstheme="minorHAnsi"/>
          <w:color w:val="000000" w:themeColor="text1"/>
          <w:sz w:val="22"/>
          <w:szCs w:val="22"/>
        </w:rPr>
        <w:t xml:space="preserve"> or relevant line manager</w:t>
      </w:r>
      <w:r w:rsidRPr="003C3391">
        <w:rPr>
          <w:rFonts w:asciiTheme="minorHAnsi" w:hAnsiTheme="minorHAnsi" w:cstheme="minorHAnsi"/>
          <w:color w:val="000000" w:themeColor="text1"/>
          <w:sz w:val="22"/>
          <w:szCs w:val="22"/>
        </w:rPr>
        <w:t>.</w:t>
      </w:r>
    </w:p>
    <w:p w14:paraId="17E79C82" w14:textId="77777777" w:rsidR="00347B14" w:rsidRPr="003C3391" w:rsidRDefault="00347B14" w:rsidP="003C3391">
      <w:pPr>
        <w:spacing w:line="276" w:lineRule="auto"/>
        <w:rPr>
          <w:rFonts w:asciiTheme="minorHAnsi" w:hAnsiTheme="minorHAnsi" w:cstheme="minorHAnsi"/>
          <w:color w:val="000000" w:themeColor="text1"/>
          <w:sz w:val="22"/>
          <w:szCs w:val="22"/>
        </w:rPr>
      </w:pPr>
    </w:p>
    <w:p w14:paraId="21F2ACE5" w14:textId="77777777" w:rsidR="00A17968" w:rsidRPr="00107BCD" w:rsidRDefault="00A17968" w:rsidP="008D0BBB">
      <w:pPr>
        <w:spacing w:line="276" w:lineRule="auto"/>
        <w:rPr>
          <w:rFonts w:asciiTheme="minorHAnsi" w:hAnsiTheme="minorHAnsi" w:cstheme="minorHAnsi"/>
          <w:color w:val="000000" w:themeColor="text1"/>
          <w:sz w:val="22"/>
          <w:szCs w:val="22"/>
        </w:rPr>
      </w:pPr>
    </w:p>
    <w:p w14:paraId="6CD18326" w14:textId="5C0281CF" w:rsidR="008D0AFE" w:rsidRPr="00B20B5B" w:rsidRDefault="008D0AFE" w:rsidP="008D0BBB">
      <w:pPr>
        <w:pBdr>
          <w:bottom w:val="single" w:sz="12" w:space="1" w:color="auto"/>
        </w:pBdr>
        <w:spacing w:line="276" w:lineRule="auto"/>
        <w:rPr>
          <w:rFonts w:asciiTheme="minorHAnsi" w:hAnsiTheme="minorHAnsi" w:cstheme="minorHAnsi"/>
          <w:b/>
          <w:bCs/>
          <w:color w:val="000000" w:themeColor="text1"/>
        </w:rPr>
      </w:pPr>
      <w:r w:rsidRPr="00B20B5B">
        <w:rPr>
          <w:rFonts w:asciiTheme="minorHAnsi" w:hAnsiTheme="minorHAnsi" w:cstheme="minorHAnsi"/>
          <w:b/>
          <w:bCs/>
          <w:color w:val="000000" w:themeColor="text1"/>
        </w:rPr>
        <w:lastRenderedPageBreak/>
        <w:t>Further Information</w:t>
      </w:r>
    </w:p>
    <w:p w14:paraId="7482EC11" w14:textId="5DA736C5" w:rsidR="008D0AFE" w:rsidRPr="00107BCD" w:rsidRDefault="008D0AFE" w:rsidP="008D0BBB">
      <w:pPr>
        <w:spacing w:line="276" w:lineRule="auto"/>
        <w:rPr>
          <w:rFonts w:asciiTheme="minorHAnsi" w:hAnsiTheme="minorHAnsi" w:cstheme="minorHAnsi"/>
          <w:b/>
          <w:bCs/>
          <w:color w:val="000000" w:themeColor="text1"/>
          <w:sz w:val="22"/>
          <w:szCs w:val="22"/>
        </w:rPr>
      </w:pPr>
    </w:p>
    <w:p w14:paraId="048F9331" w14:textId="01C177F6" w:rsidR="003C3391" w:rsidRDefault="008D0AFE" w:rsidP="003C3391">
      <w:pPr>
        <w:spacing w:line="276" w:lineRule="auto"/>
        <w:rPr>
          <w:rFonts w:asciiTheme="minorHAnsi" w:hAnsiTheme="minorHAnsi" w:cstheme="minorHAnsi"/>
          <w:color w:val="000000" w:themeColor="text1"/>
          <w:sz w:val="22"/>
          <w:szCs w:val="22"/>
        </w:rPr>
      </w:pPr>
      <w:r w:rsidRPr="00107BCD">
        <w:rPr>
          <w:rFonts w:asciiTheme="minorHAnsi" w:hAnsiTheme="minorHAnsi" w:cstheme="minorHAnsi"/>
          <w:color w:val="000000" w:themeColor="text1"/>
          <w:sz w:val="22"/>
          <w:szCs w:val="22"/>
        </w:rPr>
        <w:t>For further information on this call for GROWTH</w:t>
      </w:r>
      <w:r w:rsidR="00A378C2">
        <w:rPr>
          <w:rFonts w:asciiTheme="minorHAnsi" w:hAnsiTheme="minorHAnsi" w:cstheme="minorHAnsi"/>
          <w:color w:val="000000" w:themeColor="text1"/>
          <w:sz w:val="22"/>
          <w:szCs w:val="22"/>
        </w:rPr>
        <w:t>hub</w:t>
      </w:r>
      <w:r w:rsidRPr="00107BCD">
        <w:rPr>
          <w:rFonts w:asciiTheme="minorHAnsi" w:hAnsiTheme="minorHAnsi" w:cstheme="minorHAnsi"/>
          <w:color w:val="000000" w:themeColor="text1"/>
          <w:sz w:val="22"/>
          <w:szCs w:val="22"/>
        </w:rPr>
        <w:t xml:space="preserve"> Entrepreneurship Education Bursaries please contact </w:t>
      </w:r>
      <w:hyperlink r:id="rId13" w:history="1">
        <w:r w:rsidR="003C3391" w:rsidRPr="009B4A0F">
          <w:rPr>
            <w:rStyle w:val="Hyperlink"/>
            <w:rFonts w:asciiTheme="minorHAnsi" w:hAnsiTheme="minorHAnsi" w:cstheme="minorHAnsi"/>
            <w:sz w:val="22"/>
            <w:szCs w:val="22"/>
          </w:rPr>
          <w:t>growthhub@tudublin.ie</w:t>
        </w:r>
      </w:hyperlink>
      <w:r w:rsidRPr="00107BCD">
        <w:rPr>
          <w:rFonts w:asciiTheme="minorHAnsi" w:hAnsiTheme="minorHAnsi" w:cstheme="minorHAnsi"/>
          <w:color w:val="000000" w:themeColor="text1"/>
          <w:sz w:val="22"/>
          <w:szCs w:val="22"/>
        </w:rPr>
        <w:t xml:space="preserve">. </w:t>
      </w:r>
    </w:p>
    <w:p w14:paraId="5766C299" w14:textId="77777777" w:rsidR="003C3391" w:rsidRDefault="003C3391" w:rsidP="003C3391">
      <w:pPr>
        <w:spacing w:line="276" w:lineRule="auto"/>
        <w:rPr>
          <w:rFonts w:asciiTheme="minorHAnsi" w:hAnsiTheme="minorHAnsi" w:cstheme="minorHAnsi"/>
          <w:color w:val="000000" w:themeColor="text1"/>
          <w:sz w:val="22"/>
          <w:szCs w:val="22"/>
        </w:rPr>
      </w:pPr>
    </w:p>
    <w:p w14:paraId="0285D2CA" w14:textId="77777777" w:rsidR="003C3391" w:rsidRDefault="003C3391" w:rsidP="003C3391">
      <w:pPr>
        <w:spacing w:line="276" w:lineRule="auto"/>
        <w:rPr>
          <w:rFonts w:asciiTheme="minorHAnsi" w:hAnsiTheme="minorHAnsi" w:cstheme="minorHAnsi"/>
          <w:color w:val="000000" w:themeColor="text1"/>
          <w:sz w:val="22"/>
          <w:szCs w:val="22"/>
        </w:rPr>
      </w:pPr>
    </w:p>
    <w:p w14:paraId="62F43944" w14:textId="2B35F3AD" w:rsidR="003C3391" w:rsidRPr="00107BCD" w:rsidRDefault="003C3391" w:rsidP="003C33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themeColor="text1"/>
          <w:sz w:val="22"/>
          <w:szCs w:val="22"/>
        </w:rPr>
      </w:pPr>
      <w:r>
        <w:rPr>
          <w:rFonts w:asciiTheme="minorHAnsi" w:hAnsiTheme="minorHAnsi" w:cstheme="minorHAnsi"/>
          <w:sz w:val="22"/>
          <w:szCs w:val="22"/>
        </w:rPr>
        <w:t xml:space="preserve">The </w:t>
      </w:r>
      <w:r w:rsidRPr="00A378C2">
        <w:rPr>
          <w:rFonts w:asciiTheme="minorHAnsi" w:hAnsiTheme="minorHAnsi" w:cstheme="minorHAnsi"/>
          <w:sz w:val="22"/>
          <w:szCs w:val="22"/>
        </w:rPr>
        <w:t>GROWTHhub</w:t>
      </w:r>
      <w:r w:rsidRPr="00107BC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Entrepreneurship Education Bursaries are funded by the </w:t>
      </w:r>
      <w:r w:rsidRPr="00107BCD">
        <w:rPr>
          <w:rFonts w:asciiTheme="minorHAnsi" w:hAnsiTheme="minorHAnsi" w:cstheme="minorHAnsi"/>
          <w:color w:val="000000" w:themeColor="text1"/>
          <w:sz w:val="22"/>
          <w:szCs w:val="22"/>
        </w:rPr>
        <w:t xml:space="preserve">Higher Education Authority Human Capital Initiative Pillar 3 collaborative project involving Technological University Dublin and </w:t>
      </w:r>
      <w:r>
        <w:rPr>
          <w:rFonts w:asciiTheme="minorHAnsi" w:hAnsiTheme="minorHAnsi" w:cstheme="minorHAnsi"/>
          <w:color w:val="000000" w:themeColor="text1"/>
          <w:sz w:val="22"/>
          <w:szCs w:val="22"/>
        </w:rPr>
        <w:t>South East Technological University</w:t>
      </w:r>
      <w:r w:rsidRPr="00107BCD">
        <w:rPr>
          <w:rFonts w:asciiTheme="minorHAnsi" w:hAnsiTheme="minorHAnsi" w:cstheme="minorHAnsi"/>
          <w:color w:val="000000" w:themeColor="text1"/>
          <w:sz w:val="22"/>
          <w:szCs w:val="22"/>
        </w:rPr>
        <w:t xml:space="preserve">. </w:t>
      </w:r>
    </w:p>
    <w:p w14:paraId="0AA131E3" w14:textId="1C4447DE" w:rsidR="00107BCD" w:rsidRPr="003C3391" w:rsidRDefault="00107BCD" w:rsidP="003C3391">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rPr>
        <w:br w:type="page"/>
      </w:r>
    </w:p>
    <w:p w14:paraId="53618CC2" w14:textId="77777777" w:rsidR="00107BCD" w:rsidRPr="00107BCD" w:rsidRDefault="00107BCD" w:rsidP="00107BCD">
      <w:pPr>
        <w:spacing w:line="276" w:lineRule="auto"/>
        <w:rPr>
          <w:rFonts w:asciiTheme="minorHAnsi" w:hAnsiTheme="minorHAnsi" w:cstheme="minorHAnsi"/>
          <w:b/>
          <w:bCs/>
        </w:rPr>
      </w:pPr>
      <w:r w:rsidRPr="00107BCD">
        <w:rPr>
          <w:rFonts w:asciiTheme="minorHAnsi" w:hAnsiTheme="minorHAnsi" w:cstheme="minorHAnsi"/>
          <w:b/>
          <w:bCs/>
        </w:rPr>
        <w:lastRenderedPageBreak/>
        <w:t>APPENDIX 1</w:t>
      </w:r>
    </w:p>
    <w:p w14:paraId="6061DE58" w14:textId="77777777" w:rsidR="00107BCD" w:rsidRPr="00107BCD" w:rsidRDefault="00107BCD" w:rsidP="00107BCD">
      <w:pPr>
        <w:spacing w:line="276" w:lineRule="auto"/>
        <w:rPr>
          <w:rFonts w:asciiTheme="minorHAnsi" w:hAnsiTheme="minorHAnsi" w:cstheme="minorHAnsi"/>
          <w:b/>
          <w:bCs/>
        </w:rPr>
      </w:pPr>
    </w:p>
    <w:p w14:paraId="259BB714" w14:textId="77777777" w:rsidR="00107BCD" w:rsidRPr="00107BCD" w:rsidRDefault="00107BCD" w:rsidP="00107BCD">
      <w:pPr>
        <w:spacing w:line="276" w:lineRule="auto"/>
        <w:rPr>
          <w:rFonts w:asciiTheme="minorHAnsi" w:hAnsiTheme="minorHAnsi" w:cstheme="minorHAnsi"/>
          <w:b/>
          <w:bCs/>
        </w:rPr>
      </w:pPr>
      <w:r w:rsidRPr="00107BCD">
        <w:rPr>
          <w:rFonts w:asciiTheme="minorHAnsi" w:hAnsiTheme="minorHAnsi" w:cstheme="minorHAnsi"/>
          <w:b/>
          <w:bCs/>
        </w:rPr>
        <w:t>INTRODUCTION TO ENTRECOMP FRAMEWORK</w:t>
      </w:r>
    </w:p>
    <w:p w14:paraId="61CB3D53" w14:textId="77777777" w:rsidR="00107BCD" w:rsidRPr="00107BCD" w:rsidRDefault="00107BCD" w:rsidP="003C3391">
      <w:pPr>
        <w:pBdr>
          <w:bottom w:val="single" w:sz="12" w:space="0" w:color="auto"/>
        </w:pBdr>
        <w:spacing w:line="276" w:lineRule="auto"/>
        <w:rPr>
          <w:rFonts w:asciiTheme="minorHAnsi" w:hAnsiTheme="minorHAnsi" w:cstheme="minorHAnsi"/>
          <w:b/>
          <w:bCs/>
          <w:i/>
          <w:iCs/>
          <w:sz w:val="22"/>
          <w:szCs w:val="22"/>
        </w:rPr>
      </w:pPr>
      <w:r w:rsidRPr="00107BCD">
        <w:rPr>
          <w:rFonts w:asciiTheme="minorHAnsi" w:hAnsiTheme="minorHAnsi" w:cstheme="minorHAnsi"/>
          <w:b/>
          <w:bCs/>
          <w:i/>
          <w:iCs/>
          <w:sz w:val="22"/>
          <w:szCs w:val="22"/>
        </w:rPr>
        <w:t>Extract from Entrepreneurship into Action (2018)</w:t>
      </w:r>
    </w:p>
    <w:p w14:paraId="4CFC88CC" w14:textId="77777777" w:rsidR="00107BCD" w:rsidRPr="00107BCD" w:rsidRDefault="00107BCD" w:rsidP="00107BCD">
      <w:pPr>
        <w:spacing w:line="276" w:lineRule="auto"/>
        <w:rPr>
          <w:rFonts w:asciiTheme="minorHAnsi" w:hAnsiTheme="minorHAnsi" w:cstheme="minorHAnsi"/>
          <w:b/>
          <w:bCs/>
          <w:sz w:val="22"/>
          <w:szCs w:val="22"/>
        </w:rPr>
      </w:pPr>
    </w:p>
    <w:p w14:paraId="0F18C651" w14:textId="77777777" w:rsidR="00107BCD" w:rsidRPr="00107BCD" w:rsidRDefault="00107BCD" w:rsidP="00107BCD">
      <w:pPr>
        <w:spacing w:line="276" w:lineRule="auto"/>
        <w:ind w:left="1560"/>
        <w:rPr>
          <w:rFonts w:asciiTheme="minorHAnsi" w:hAnsiTheme="minorHAnsi" w:cstheme="minorHAnsi"/>
          <w:i/>
          <w:iCs/>
          <w:sz w:val="22"/>
          <w:szCs w:val="22"/>
        </w:rPr>
      </w:pPr>
      <w:r w:rsidRPr="00107BCD">
        <w:rPr>
          <w:rFonts w:asciiTheme="minorHAnsi" w:hAnsiTheme="minorHAnsi" w:cstheme="minorHAnsi"/>
          <w:i/>
          <w:iCs/>
          <w:sz w:val="22"/>
          <w:szCs w:val="22"/>
        </w:rPr>
        <w:t xml:space="preserve">Entrepreneurship is when you act upon opportunities and ideas and transform them into value for others. The value that is created can be financial, cultural, or social. </w:t>
      </w:r>
    </w:p>
    <w:p w14:paraId="50FFE042" w14:textId="77777777" w:rsidR="009F1EBC" w:rsidRDefault="009F1EBC" w:rsidP="009F1EBC">
      <w:pPr>
        <w:spacing w:line="276" w:lineRule="auto"/>
        <w:rPr>
          <w:rFonts w:asciiTheme="minorHAnsi" w:hAnsiTheme="minorHAnsi" w:cstheme="minorHAnsi"/>
          <w:sz w:val="22"/>
          <w:szCs w:val="22"/>
          <w:lang w:val="en-GB"/>
        </w:rPr>
      </w:pPr>
    </w:p>
    <w:p w14:paraId="000B1592" w14:textId="77777777" w:rsidR="00107BCD" w:rsidRPr="00107BCD" w:rsidRDefault="00107BCD" w:rsidP="00107BCD">
      <w:pPr>
        <w:spacing w:line="276" w:lineRule="auto"/>
        <w:rPr>
          <w:rFonts w:asciiTheme="minorHAnsi" w:hAnsiTheme="minorHAnsi" w:cstheme="minorHAnsi"/>
          <w:sz w:val="22"/>
          <w:szCs w:val="22"/>
        </w:rPr>
      </w:pPr>
    </w:p>
    <w:p w14:paraId="44473271" w14:textId="77777777" w:rsidR="00107BCD" w:rsidRPr="00107BCD" w:rsidRDefault="00107BCD" w:rsidP="00107BCD">
      <w:pPr>
        <w:spacing w:after="120" w:line="276" w:lineRule="auto"/>
        <w:rPr>
          <w:rFonts w:asciiTheme="minorHAnsi" w:hAnsiTheme="minorHAnsi" w:cstheme="minorHAnsi"/>
          <w:b/>
          <w:bCs/>
          <w:sz w:val="22"/>
          <w:szCs w:val="22"/>
        </w:rPr>
      </w:pPr>
      <w:r w:rsidRPr="00107BCD">
        <w:rPr>
          <w:rFonts w:asciiTheme="minorHAnsi" w:hAnsiTheme="minorHAnsi" w:cstheme="minorHAnsi"/>
          <w:b/>
          <w:bCs/>
          <w:sz w:val="22"/>
          <w:szCs w:val="22"/>
        </w:rPr>
        <w:t xml:space="preserve">What is EntreComp? </w:t>
      </w:r>
    </w:p>
    <w:p w14:paraId="727BFB57" w14:textId="77777777" w:rsidR="009F1EBC" w:rsidRPr="009F1EBC" w:rsidRDefault="009F1EBC" w:rsidP="009F1EBC">
      <w:pPr>
        <w:spacing w:line="276" w:lineRule="auto"/>
        <w:rPr>
          <w:rFonts w:asciiTheme="minorHAnsi" w:hAnsiTheme="minorHAnsi" w:cstheme="minorHAnsi"/>
          <w:sz w:val="22"/>
          <w:szCs w:val="22"/>
          <w:lang w:val="en-GB"/>
        </w:rPr>
      </w:pPr>
      <w:r w:rsidRPr="009F1EBC">
        <w:rPr>
          <w:rFonts w:asciiTheme="minorHAnsi" w:hAnsiTheme="minorHAnsi" w:cstheme="minorHAnsi"/>
          <w:sz w:val="22"/>
          <w:szCs w:val="22"/>
          <w:lang w:val="en-GB"/>
        </w:rPr>
        <w:t xml:space="preserve">Entrepreneurship as a competence applies to all spheres of life. It enables citizens to nurture their </w:t>
      </w:r>
      <w:r w:rsidRPr="009F1EBC">
        <w:rPr>
          <w:rFonts w:asciiTheme="minorHAnsi" w:hAnsiTheme="minorHAnsi" w:cstheme="minorHAnsi"/>
          <w:b/>
          <w:bCs/>
          <w:sz w:val="22"/>
          <w:szCs w:val="22"/>
          <w:lang w:val="en-GB"/>
        </w:rPr>
        <w:t>personal development</w:t>
      </w:r>
      <w:r w:rsidRPr="009F1EBC">
        <w:rPr>
          <w:rFonts w:asciiTheme="minorHAnsi" w:hAnsiTheme="minorHAnsi" w:cstheme="minorHAnsi"/>
          <w:sz w:val="22"/>
          <w:szCs w:val="22"/>
          <w:lang w:val="en-GB"/>
        </w:rPr>
        <w:t xml:space="preserve">, to actively </w:t>
      </w:r>
      <w:r w:rsidRPr="009F1EBC">
        <w:rPr>
          <w:rFonts w:asciiTheme="minorHAnsi" w:hAnsiTheme="minorHAnsi" w:cstheme="minorHAnsi"/>
          <w:b/>
          <w:bCs/>
          <w:sz w:val="22"/>
          <w:szCs w:val="22"/>
          <w:lang w:val="en-GB"/>
        </w:rPr>
        <w:t>contribute to social development</w:t>
      </w:r>
      <w:r w:rsidRPr="009F1EBC">
        <w:rPr>
          <w:rFonts w:asciiTheme="minorHAnsi" w:hAnsiTheme="minorHAnsi" w:cstheme="minorHAnsi"/>
          <w:sz w:val="22"/>
          <w:szCs w:val="22"/>
          <w:lang w:val="en-GB"/>
        </w:rPr>
        <w:t xml:space="preserve">, to enter the </w:t>
      </w:r>
      <w:r w:rsidRPr="009F1EBC">
        <w:rPr>
          <w:rFonts w:asciiTheme="minorHAnsi" w:hAnsiTheme="minorHAnsi" w:cstheme="minorHAnsi"/>
          <w:b/>
          <w:bCs/>
          <w:sz w:val="22"/>
          <w:szCs w:val="22"/>
          <w:lang w:val="en-GB"/>
        </w:rPr>
        <w:t xml:space="preserve">job market </w:t>
      </w:r>
      <w:r w:rsidRPr="009F1EBC">
        <w:rPr>
          <w:rFonts w:asciiTheme="minorHAnsi" w:hAnsiTheme="minorHAnsi" w:cstheme="minorHAnsi"/>
          <w:sz w:val="22"/>
          <w:szCs w:val="22"/>
          <w:lang w:val="en-GB"/>
        </w:rPr>
        <w:t xml:space="preserve">as employee or as self-employed, and to </w:t>
      </w:r>
      <w:r w:rsidRPr="009F1EBC">
        <w:rPr>
          <w:rFonts w:asciiTheme="minorHAnsi" w:hAnsiTheme="minorHAnsi" w:cstheme="minorHAnsi"/>
          <w:b/>
          <w:bCs/>
          <w:sz w:val="22"/>
          <w:szCs w:val="22"/>
          <w:lang w:val="en-GB"/>
        </w:rPr>
        <w:t xml:space="preserve">start-up </w:t>
      </w:r>
      <w:r w:rsidRPr="009F1EBC">
        <w:rPr>
          <w:rFonts w:asciiTheme="minorHAnsi" w:hAnsiTheme="minorHAnsi" w:cstheme="minorHAnsi"/>
          <w:sz w:val="22"/>
          <w:szCs w:val="22"/>
          <w:lang w:val="en-GB"/>
        </w:rPr>
        <w:t xml:space="preserve">or scale-up ventures which may have a cultural, </w:t>
      </w:r>
      <w:proofErr w:type="gramStart"/>
      <w:r w:rsidRPr="009F1EBC">
        <w:rPr>
          <w:rFonts w:asciiTheme="minorHAnsi" w:hAnsiTheme="minorHAnsi" w:cstheme="minorHAnsi"/>
          <w:sz w:val="22"/>
          <w:szCs w:val="22"/>
          <w:lang w:val="en-GB"/>
        </w:rPr>
        <w:t>social</w:t>
      </w:r>
      <w:proofErr w:type="gramEnd"/>
      <w:r w:rsidRPr="009F1EBC">
        <w:rPr>
          <w:rFonts w:asciiTheme="minorHAnsi" w:hAnsiTheme="minorHAnsi" w:cstheme="minorHAnsi"/>
          <w:sz w:val="22"/>
          <w:szCs w:val="22"/>
          <w:lang w:val="en-GB"/>
        </w:rPr>
        <w:t xml:space="preserve"> or commercial motive. </w:t>
      </w:r>
    </w:p>
    <w:p w14:paraId="7D377891" w14:textId="77777777" w:rsidR="009F1EBC" w:rsidRDefault="009F1EBC" w:rsidP="00107BCD">
      <w:pPr>
        <w:spacing w:line="276" w:lineRule="auto"/>
        <w:rPr>
          <w:rFonts w:asciiTheme="minorHAnsi" w:hAnsiTheme="minorHAnsi" w:cstheme="minorHAnsi"/>
          <w:sz w:val="22"/>
          <w:szCs w:val="22"/>
        </w:rPr>
      </w:pPr>
    </w:p>
    <w:p w14:paraId="5C751DA2" w14:textId="582F888D"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EntreComp is a comprehensive, flexible and multi-purpose reference framework designed to help you understand what is meant by entrepreneurship as a key competence for lifelong learning and to be able to use this in your work. It is intended to support and inspire actions to improve the entrepreneurial capacity of European citizens and organisations, and was launched in 2016 as part of the New Skills Agenda for Europe. </w:t>
      </w:r>
    </w:p>
    <w:p w14:paraId="13FEB77B" w14:textId="77777777" w:rsidR="00107BCD" w:rsidRPr="00107BCD" w:rsidRDefault="00107BCD" w:rsidP="00107BCD">
      <w:pPr>
        <w:spacing w:line="276" w:lineRule="auto"/>
        <w:rPr>
          <w:rFonts w:asciiTheme="minorHAnsi" w:hAnsiTheme="minorHAnsi" w:cstheme="minorHAnsi"/>
          <w:sz w:val="22"/>
          <w:szCs w:val="22"/>
        </w:rPr>
      </w:pPr>
    </w:p>
    <w:p w14:paraId="2DD1A52E" w14:textId="77777777"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EntreComp creates a shared understanding of the knowledge, skills and attitudes that make up what it means to be entrepreneurial – discovering and acting upon opportunities and ideas, and transforming them into social, cultural, or financial value for others.</w:t>
      </w:r>
    </w:p>
    <w:p w14:paraId="5EBA91BA" w14:textId="77777777" w:rsidR="00107BCD" w:rsidRPr="00107BCD" w:rsidRDefault="00107BCD" w:rsidP="00107BCD">
      <w:pPr>
        <w:spacing w:line="276" w:lineRule="auto"/>
        <w:rPr>
          <w:rFonts w:asciiTheme="minorHAnsi" w:hAnsiTheme="minorHAnsi" w:cstheme="minorHAnsi"/>
          <w:sz w:val="22"/>
          <w:szCs w:val="22"/>
        </w:rPr>
      </w:pPr>
    </w:p>
    <w:p w14:paraId="3675795E" w14:textId="6E1C1051" w:rsidR="00107BCD" w:rsidRPr="00107BCD" w:rsidRDefault="00107BCD" w:rsidP="00107BCD">
      <w:pPr>
        <w:spacing w:after="120" w:line="276" w:lineRule="auto"/>
        <w:rPr>
          <w:rFonts w:asciiTheme="minorHAnsi" w:hAnsiTheme="minorHAnsi" w:cstheme="minorHAnsi"/>
          <w:b/>
          <w:bCs/>
          <w:sz w:val="22"/>
          <w:szCs w:val="22"/>
        </w:rPr>
      </w:pPr>
      <w:r w:rsidRPr="00107BCD">
        <w:rPr>
          <w:rFonts w:asciiTheme="minorHAnsi" w:hAnsiTheme="minorHAnsi" w:cstheme="minorHAnsi"/>
          <w:b/>
          <w:bCs/>
          <w:sz w:val="22"/>
          <w:szCs w:val="22"/>
        </w:rPr>
        <w:t xml:space="preserve">EntreComp </w:t>
      </w:r>
      <w:r>
        <w:rPr>
          <w:rFonts w:asciiTheme="minorHAnsi" w:hAnsiTheme="minorHAnsi" w:cstheme="minorHAnsi"/>
          <w:b/>
          <w:bCs/>
          <w:sz w:val="22"/>
          <w:szCs w:val="22"/>
        </w:rPr>
        <w:t>B</w:t>
      </w:r>
      <w:r w:rsidRPr="00107BCD">
        <w:rPr>
          <w:rFonts w:asciiTheme="minorHAnsi" w:hAnsiTheme="minorHAnsi" w:cstheme="minorHAnsi"/>
          <w:b/>
          <w:bCs/>
          <w:sz w:val="22"/>
          <w:szCs w:val="22"/>
        </w:rPr>
        <w:t xml:space="preserve">asics </w:t>
      </w:r>
    </w:p>
    <w:p w14:paraId="64721A74" w14:textId="77777777" w:rsidR="00764FE0"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EntreComp identifies the competences that make someone entrepreneurial. These can then be used to support entrepreneurial learning in different settings – this may include civil society, companies, education, youth work, communities, start-ups and among individuals. The EntreComp wheel offers an overview of the different yet interconnected competences. These competences are designed to help you think about the entrepreneurial skills and attitudes that your work involves, they can be used as a guide when designing a new activity and/or a model for you to use or adapt for learning and assessment. </w:t>
      </w:r>
    </w:p>
    <w:p w14:paraId="75E8A320" w14:textId="77777777" w:rsidR="00764FE0" w:rsidRDefault="00764FE0" w:rsidP="00107BCD">
      <w:pPr>
        <w:spacing w:line="276" w:lineRule="auto"/>
        <w:rPr>
          <w:rFonts w:asciiTheme="minorHAnsi" w:hAnsiTheme="minorHAnsi" w:cstheme="minorHAnsi"/>
          <w:sz w:val="22"/>
          <w:szCs w:val="22"/>
        </w:rPr>
      </w:pPr>
    </w:p>
    <w:p w14:paraId="38F601C7" w14:textId="1FD8676C"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EntreComp is made up of 3 competence areas: Ideas &amp; Opportunities, Resources, and Into Action. </w:t>
      </w:r>
    </w:p>
    <w:p w14:paraId="50AEFF8A" w14:textId="77777777" w:rsidR="00107BCD" w:rsidRPr="00107BCD" w:rsidRDefault="00107BCD" w:rsidP="00107BCD">
      <w:pPr>
        <w:spacing w:line="276" w:lineRule="auto"/>
        <w:rPr>
          <w:rFonts w:asciiTheme="minorHAnsi" w:hAnsiTheme="minorHAnsi" w:cstheme="minorHAnsi"/>
          <w:sz w:val="22"/>
          <w:szCs w:val="22"/>
        </w:rPr>
      </w:pPr>
    </w:p>
    <w:p w14:paraId="648E3F93" w14:textId="77777777"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Each area contains 5 competences, and together these make up the 15 competences that individuals use to discover and act upon opportunities and ideas. </w:t>
      </w:r>
    </w:p>
    <w:p w14:paraId="4029E091" w14:textId="77777777" w:rsidR="00107BCD" w:rsidRPr="00107BCD" w:rsidRDefault="00107BCD" w:rsidP="00107BCD">
      <w:pPr>
        <w:spacing w:line="276" w:lineRule="auto"/>
        <w:rPr>
          <w:rFonts w:asciiTheme="minorHAnsi" w:hAnsiTheme="minorHAnsi" w:cstheme="minorHAnsi"/>
          <w:sz w:val="22"/>
          <w:szCs w:val="22"/>
        </w:rPr>
      </w:pPr>
    </w:p>
    <w:p w14:paraId="2198DF50" w14:textId="77777777" w:rsidR="00107BCD" w:rsidRDefault="00107BCD" w:rsidP="00107BCD">
      <w:pPr>
        <w:jc w:val="center"/>
      </w:pPr>
      <w:r>
        <w:rPr>
          <w:noProof/>
        </w:rPr>
        <w:lastRenderedPageBreak/>
        <mc:AlternateContent>
          <mc:Choice Requires="wps">
            <w:drawing>
              <wp:anchor distT="0" distB="0" distL="114300" distR="114300" simplePos="0" relativeHeight="251659264" behindDoc="0" locked="0" layoutInCell="1" allowOverlap="1" wp14:anchorId="6658054F" wp14:editId="59D0868F">
                <wp:simplePos x="0" y="0"/>
                <wp:positionH relativeFrom="column">
                  <wp:posOffset>982345</wp:posOffset>
                </wp:positionH>
                <wp:positionV relativeFrom="paragraph">
                  <wp:posOffset>4727345</wp:posOffset>
                </wp:positionV>
                <wp:extent cx="3890645" cy="107004"/>
                <wp:effectExtent l="0" t="0" r="0" b="0"/>
                <wp:wrapNone/>
                <wp:docPr id="1" name="Rectangle 1"/>
                <wp:cNvGraphicFramePr/>
                <a:graphic xmlns:a="http://schemas.openxmlformats.org/drawingml/2006/main">
                  <a:graphicData uri="http://schemas.microsoft.com/office/word/2010/wordprocessingShape">
                    <wps:wsp>
                      <wps:cNvSpPr/>
                      <wps:spPr>
                        <a:xfrm>
                          <a:off x="0" y="0"/>
                          <a:ext cx="3890645" cy="107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B6053" id="Rectangle 1" o:spid="_x0000_s1026" style="position:absolute;margin-left:77.35pt;margin-top:372.25pt;width:306.35pt;height: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" fillcolor="white [3212]" stroked="f" strokeweight="1pt"/>
            </w:pict>
          </mc:Fallback>
        </mc:AlternateContent>
      </w:r>
      <w:r w:rsidRPr="00FD3794">
        <w:rPr>
          <w:noProof/>
        </w:rPr>
        <w:drawing>
          <wp:inline distT="0" distB="0" distL="0" distR="0" wp14:anchorId="2FC6F424" wp14:editId="7E90DAE5">
            <wp:extent cx="4968979" cy="4863830"/>
            <wp:effectExtent l="0" t="0" r="0" b="635"/>
            <wp:docPr id="4" name="Picture 3" descr="Screen Shot 2016-06-08 at 19.11.37.png">
              <a:extLst xmlns:a="http://schemas.openxmlformats.org/drawingml/2006/main">
                <a:ext uri="{FF2B5EF4-FFF2-40B4-BE49-F238E27FC236}">
                  <a16:creationId xmlns:a16="http://schemas.microsoft.com/office/drawing/2014/main" id="{17256814-F0B9-D142-AEDF-D7EDFEADF0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6-06-08 at 19.11.37.png">
                      <a:extLst>
                        <a:ext uri="{FF2B5EF4-FFF2-40B4-BE49-F238E27FC236}">
                          <a16:creationId xmlns:a16="http://schemas.microsoft.com/office/drawing/2014/main" id="{17256814-F0B9-D142-AEDF-D7EDFEADF00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6519" cy="4890787"/>
                    </a:xfrm>
                    <a:prstGeom prst="rect">
                      <a:avLst/>
                    </a:prstGeom>
                  </pic:spPr>
                </pic:pic>
              </a:graphicData>
            </a:graphic>
          </wp:inline>
        </w:drawing>
      </w:r>
    </w:p>
    <w:p w14:paraId="00BBC23A" w14:textId="77777777" w:rsidR="00107BCD" w:rsidRPr="00107BCD" w:rsidRDefault="00107BCD" w:rsidP="00107BCD">
      <w:pPr>
        <w:jc w:val="center"/>
        <w:rPr>
          <w:rFonts w:asciiTheme="minorHAnsi" w:hAnsiTheme="minorHAnsi" w:cstheme="minorHAnsi"/>
          <w:i/>
          <w:iCs/>
          <w:sz w:val="22"/>
          <w:szCs w:val="22"/>
        </w:rPr>
      </w:pPr>
      <w:r w:rsidRPr="00107BCD">
        <w:rPr>
          <w:rFonts w:asciiTheme="minorHAnsi" w:hAnsiTheme="minorHAnsi" w:cstheme="minorHAnsi"/>
          <w:i/>
          <w:iCs/>
          <w:sz w:val="22"/>
          <w:szCs w:val="22"/>
        </w:rPr>
        <w:t>FIGURE 1: AREAS AND COMPETENCES OF THE ENTRECOMP CONCEPTUAL MODEL</w:t>
      </w:r>
    </w:p>
    <w:p w14:paraId="3E16ED75" w14:textId="77777777" w:rsidR="00107BCD" w:rsidRPr="00107BCD" w:rsidRDefault="00107BCD" w:rsidP="00107BCD">
      <w:pPr>
        <w:rPr>
          <w:rFonts w:asciiTheme="minorHAnsi" w:hAnsiTheme="minorHAnsi" w:cstheme="minorHAnsi"/>
          <w:sz w:val="22"/>
          <w:szCs w:val="22"/>
        </w:rPr>
      </w:pPr>
    </w:p>
    <w:p w14:paraId="10A078CD" w14:textId="77777777" w:rsidR="00107BCD" w:rsidRPr="00107BCD" w:rsidRDefault="00107BCD" w:rsidP="00107BCD">
      <w:pPr>
        <w:rPr>
          <w:rFonts w:asciiTheme="minorHAnsi" w:hAnsiTheme="minorHAnsi" w:cstheme="minorHAnsi"/>
          <w:sz w:val="22"/>
          <w:szCs w:val="22"/>
        </w:rPr>
      </w:pPr>
    </w:p>
    <w:p w14:paraId="77470080" w14:textId="77777777"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There is no single core competence in EntreComp and the competences are of equal importance. The competences are numbered to allow ease of reference, but the order in which they are presented does not imply a sequence in the acquisition process or a hierarchy. A learning activity or development tool may address only 1 competence, or develop all 15 competences.</w:t>
      </w:r>
    </w:p>
    <w:p w14:paraId="79EB18E5" w14:textId="77777777" w:rsidR="00107BCD" w:rsidRPr="00107BCD" w:rsidRDefault="00107BCD" w:rsidP="00107BCD">
      <w:pPr>
        <w:spacing w:line="276" w:lineRule="auto"/>
        <w:rPr>
          <w:rFonts w:asciiTheme="minorHAnsi" w:hAnsiTheme="minorHAnsi" w:cstheme="minorHAnsi"/>
          <w:sz w:val="22"/>
          <w:szCs w:val="22"/>
        </w:rPr>
      </w:pPr>
    </w:p>
    <w:p w14:paraId="4B2706B2" w14:textId="77777777"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Depending on where and how EntreComp is used, it is reasonable to expect that emphasis be placed on some competences more than others, or that the model is adapted with less competences prioritised to mirror a particular entrepreneurial learning process or experience. </w:t>
      </w:r>
    </w:p>
    <w:p w14:paraId="3338BE18" w14:textId="77777777" w:rsidR="00107BCD" w:rsidRPr="00107BCD" w:rsidRDefault="00107BCD" w:rsidP="00107BCD">
      <w:pPr>
        <w:spacing w:line="276" w:lineRule="auto"/>
        <w:rPr>
          <w:rFonts w:asciiTheme="minorHAnsi" w:hAnsiTheme="minorHAnsi" w:cstheme="minorHAnsi"/>
          <w:sz w:val="22"/>
          <w:szCs w:val="22"/>
        </w:rPr>
      </w:pPr>
    </w:p>
    <w:p w14:paraId="22E179FC" w14:textId="77777777"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 xml:space="preserve">In other words, the EntreComp wheel can be seen as a simple starting point for understanding and interpreting what is meant by the entrepreneurship competence, and can be used as a guide for designing interventions to address the particular needs of specific target groups. </w:t>
      </w:r>
    </w:p>
    <w:p w14:paraId="3F11752A" w14:textId="77777777" w:rsidR="00107BCD" w:rsidRPr="00107BCD" w:rsidRDefault="00107BCD" w:rsidP="00107BCD">
      <w:pPr>
        <w:spacing w:line="276" w:lineRule="auto"/>
        <w:rPr>
          <w:rFonts w:asciiTheme="minorHAnsi" w:hAnsiTheme="minorHAnsi" w:cstheme="minorHAnsi"/>
          <w:sz w:val="22"/>
          <w:szCs w:val="22"/>
        </w:rPr>
      </w:pPr>
    </w:p>
    <w:p w14:paraId="67D9DB74" w14:textId="77777777" w:rsidR="00107BCD" w:rsidRPr="00107BCD" w:rsidRDefault="00107BCD" w:rsidP="00107BCD">
      <w:pPr>
        <w:spacing w:line="276" w:lineRule="auto"/>
        <w:rPr>
          <w:rFonts w:asciiTheme="minorHAnsi" w:hAnsiTheme="minorHAnsi" w:cstheme="minorHAnsi"/>
          <w:b/>
          <w:bCs/>
          <w:sz w:val="22"/>
          <w:szCs w:val="22"/>
        </w:rPr>
      </w:pPr>
      <w:r w:rsidRPr="00107BCD">
        <w:rPr>
          <w:rFonts w:asciiTheme="minorHAnsi" w:hAnsiTheme="minorHAnsi" w:cstheme="minorHAnsi"/>
          <w:b/>
          <w:bCs/>
          <w:sz w:val="22"/>
          <w:szCs w:val="22"/>
        </w:rPr>
        <w:t>Useful background reading:</w:t>
      </w:r>
    </w:p>
    <w:p w14:paraId="3CC4D624" w14:textId="079FA836" w:rsidR="00107BCD" w:rsidRPr="00107BCD" w:rsidRDefault="00107BCD" w:rsidP="00107BCD">
      <w:pPr>
        <w:spacing w:line="276" w:lineRule="auto"/>
        <w:rPr>
          <w:rFonts w:asciiTheme="minorHAnsi" w:hAnsiTheme="minorHAnsi" w:cstheme="minorHAnsi"/>
          <w:sz w:val="22"/>
          <w:szCs w:val="22"/>
        </w:rPr>
      </w:pPr>
      <w:r w:rsidRPr="00107BCD">
        <w:rPr>
          <w:rFonts w:asciiTheme="minorHAnsi" w:hAnsiTheme="minorHAnsi" w:cstheme="minorHAnsi"/>
          <w:sz w:val="22"/>
          <w:szCs w:val="22"/>
        </w:rPr>
        <w:t>EntreComp into Action is a guide for using EntreComp. It provides an introduction to the EntreComp framework and shares 70</w:t>
      </w:r>
      <w:r>
        <w:rPr>
          <w:rFonts w:asciiTheme="minorHAnsi" w:hAnsiTheme="minorHAnsi" w:cstheme="minorHAnsi"/>
          <w:sz w:val="22"/>
          <w:szCs w:val="22"/>
        </w:rPr>
        <w:t>+</w:t>
      </w:r>
      <w:r w:rsidRPr="00107BCD">
        <w:rPr>
          <w:rFonts w:asciiTheme="minorHAnsi" w:hAnsiTheme="minorHAnsi" w:cstheme="minorHAnsi"/>
          <w:sz w:val="22"/>
          <w:szCs w:val="22"/>
        </w:rPr>
        <w:t xml:space="preserve"> practical examples of how EntreComp can be used including cases studies, tools and other ideas.</w:t>
      </w:r>
      <w:r>
        <w:rPr>
          <w:rFonts w:asciiTheme="minorHAnsi" w:hAnsiTheme="minorHAnsi" w:cstheme="minorHAnsi"/>
          <w:sz w:val="22"/>
          <w:szCs w:val="22"/>
        </w:rPr>
        <w:t xml:space="preserve"> (</w:t>
      </w:r>
      <w:r w:rsidRPr="00107BCD">
        <w:rPr>
          <w:rFonts w:asciiTheme="minorHAnsi" w:hAnsiTheme="minorHAnsi" w:cstheme="minorHAnsi"/>
          <w:sz w:val="22"/>
          <w:szCs w:val="22"/>
        </w:rPr>
        <w:t>https://publications.jrc.ec.europa.eu/repository/handle/JRC109128</w:t>
      </w:r>
      <w:r>
        <w:rPr>
          <w:rFonts w:asciiTheme="minorHAnsi" w:hAnsiTheme="minorHAnsi" w:cstheme="minorHAnsi"/>
          <w:sz w:val="22"/>
          <w:szCs w:val="22"/>
        </w:rPr>
        <w:t>)</w:t>
      </w:r>
    </w:p>
    <w:sectPr w:rsidR="00107BCD" w:rsidRPr="00107BCD" w:rsidSect="003C3391">
      <w:pgSz w:w="11906" w:h="16838"/>
      <w:pgMar w:top="1328" w:right="1440" w:bottom="1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DD16" w14:textId="77777777" w:rsidR="001E5DD9" w:rsidRDefault="001E5DD9" w:rsidP="008D0AFE">
      <w:r>
        <w:separator/>
      </w:r>
    </w:p>
  </w:endnote>
  <w:endnote w:type="continuationSeparator" w:id="0">
    <w:p w14:paraId="753FCABB" w14:textId="77777777" w:rsidR="001E5DD9" w:rsidRDefault="001E5DD9" w:rsidP="008D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E246" w14:textId="77777777" w:rsidR="001E5DD9" w:rsidRDefault="001E5DD9" w:rsidP="008D0AFE">
      <w:r>
        <w:separator/>
      </w:r>
    </w:p>
  </w:footnote>
  <w:footnote w:type="continuationSeparator" w:id="0">
    <w:p w14:paraId="2B1BB0F9" w14:textId="77777777" w:rsidR="001E5DD9" w:rsidRDefault="001E5DD9" w:rsidP="008D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89C"/>
    <w:multiLevelType w:val="hybridMultilevel"/>
    <w:tmpl w:val="F9DADCCA"/>
    <w:lvl w:ilvl="0" w:tplc="1E9A79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C345A"/>
    <w:multiLevelType w:val="hybridMultilevel"/>
    <w:tmpl w:val="3FB45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397FDB"/>
    <w:multiLevelType w:val="hybridMultilevel"/>
    <w:tmpl w:val="8F30A190"/>
    <w:lvl w:ilvl="0" w:tplc="1E9A79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31FBC"/>
    <w:multiLevelType w:val="multilevel"/>
    <w:tmpl w:val="4ACE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41CE"/>
    <w:multiLevelType w:val="hybridMultilevel"/>
    <w:tmpl w:val="96C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167A0"/>
    <w:multiLevelType w:val="hybridMultilevel"/>
    <w:tmpl w:val="816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12DF"/>
    <w:multiLevelType w:val="hybridMultilevel"/>
    <w:tmpl w:val="69A66650"/>
    <w:lvl w:ilvl="0" w:tplc="6492AB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33F7C"/>
    <w:multiLevelType w:val="hybridMultilevel"/>
    <w:tmpl w:val="4E56B13A"/>
    <w:lvl w:ilvl="0" w:tplc="1E9A79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42839"/>
    <w:multiLevelType w:val="hybridMultilevel"/>
    <w:tmpl w:val="9148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E72D4"/>
    <w:multiLevelType w:val="hybridMultilevel"/>
    <w:tmpl w:val="F276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270C6"/>
    <w:multiLevelType w:val="hybridMultilevel"/>
    <w:tmpl w:val="3812834E"/>
    <w:lvl w:ilvl="0" w:tplc="1E9A79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A250F"/>
    <w:multiLevelType w:val="hybridMultilevel"/>
    <w:tmpl w:val="51049B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B71095"/>
    <w:multiLevelType w:val="hybridMultilevel"/>
    <w:tmpl w:val="B81CA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343B1A"/>
    <w:multiLevelType w:val="hybridMultilevel"/>
    <w:tmpl w:val="274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929C3"/>
    <w:multiLevelType w:val="hybridMultilevel"/>
    <w:tmpl w:val="8B3C1A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F960E91"/>
    <w:multiLevelType w:val="hybridMultilevel"/>
    <w:tmpl w:val="0EAA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10C62"/>
    <w:multiLevelType w:val="hybridMultilevel"/>
    <w:tmpl w:val="7E88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768665">
    <w:abstractNumId w:val="8"/>
  </w:num>
  <w:num w:numId="2" w16cid:durableId="1138642444">
    <w:abstractNumId w:val="13"/>
  </w:num>
  <w:num w:numId="3" w16cid:durableId="1694108773">
    <w:abstractNumId w:val="6"/>
  </w:num>
  <w:num w:numId="4" w16cid:durableId="1952320901">
    <w:abstractNumId w:val="15"/>
  </w:num>
  <w:num w:numId="5" w16cid:durableId="1169566895">
    <w:abstractNumId w:val="0"/>
  </w:num>
  <w:num w:numId="6" w16cid:durableId="186909714">
    <w:abstractNumId w:val="10"/>
  </w:num>
  <w:num w:numId="7" w16cid:durableId="1013341186">
    <w:abstractNumId w:val="3"/>
  </w:num>
  <w:num w:numId="8" w16cid:durableId="772356983">
    <w:abstractNumId w:val="7"/>
  </w:num>
  <w:num w:numId="9" w16cid:durableId="1835023369">
    <w:abstractNumId w:val="9"/>
  </w:num>
  <w:num w:numId="10" w16cid:durableId="1511338649">
    <w:abstractNumId w:val="1"/>
  </w:num>
  <w:num w:numId="11" w16cid:durableId="262690096">
    <w:abstractNumId w:val="12"/>
  </w:num>
  <w:num w:numId="12" w16cid:durableId="1758136852">
    <w:abstractNumId w:val="2"/>
  </w:num>
  <w:num w:numId="13" w16cid:durableId="2080712149">
    <w:abstractNumId w:val="4"/>
  </w:num>
  <w:num w:numId="14" w16cid:durableId="1551919349">
    <w:abstractNumId w:val="16"/>
  </w:num>
  <w:num w:numId="15" w16cid:durableId="1433625675">
    <w:abstractNumId w:val="14"/>
  </w:num>
  <w:num w:numId="16" w16cid:durableId="875118146">
    <w:abstractNumId w:val="5"/>
  </w:num>
  <w:num w:numId="17" w16cid:durableId="2058626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73"/>
    <w:rsid w:val="00032184"/>
    <w:rsid w:val="00061D88"/>
    <w:rsid w:val="00097E1F"/>
    <w:rsid w:val="000F68B5"/>
    <w:rsid w:val="00107BCD"/>
    <w:rsid w:val="00112FCF"/>
    <w:rsid w:val="00152579"/>
    <w:rsid w:val="00154964"/>
    <w:rsid w:val="001A5DF8"/>
    <w:rsid w:val="001E5DD9"/>
    <w:rsid w:val="0026713C"/>
    <w:rsid w:val="002D6775"/>
    <w:rsid w:val="003202C9"/>
    <w:rsid w:val="00347B14"/>
    <w:rsid w:val="00364855"/>
    <w:rsid w:val="003831FF"/>
    <w:rsid w:val="003C3391"/>
    <w:rsid w:val="003E2072"/>
    <w:rsid w:val="003E4FD4"/>
    <w:rsid w:val="00457CE9"/>
    <w:rsid w:val="00465921"/>
    <w:rsid w:val="004A2BDF"/>
    <w:rsid w:val="004A6E91"/>
    <w:rsid w:val="004F5080"/>
    <w:rsid w:val="00544F7C"/>
    <w:rsid w:val="0056627A"/>
    <w:rsid w:val="005C6159"/>
    <w:rsid w:val="005D333B"/>
    <w:rsid w:val="00622998"/>
    <w:rsid w:val="00677C97"/>
    <w:rsid w:val="006835C8"/>
    <w:rsid w:val="00691ACF"/>
    <w:rsid w:val="006B609E"/>
    <w:rsid w:val="006F2CF2"/>
    <w:rsid w:val="00714A9A"/>
    <w:rsid w:val="0072524C"/>
    <w:rsid w:val="00754519"/>
    <w:rsid w:val="00764FE0"/>
    <w:rsid w:val="007C5C46"/>
    <w:rsid w:val="008C0609"/>
    <w:rsid w:val="008C0C43"/>
    <w:rsid w:val="008D0AFE"/>
    <w:rsid w:val="008D0BBB"/>
    <w:rsid w:val="008E7773"/>
    <w:rsid w:val="00916415"/>
    <w:rsid w:val="00937D72"/>
    <w:rsid w:val="00976343"/>
    <w:rsid w:val="00985E63"/>
    <w:rsid w:val="009A1795"/>
    <w:rsid w:val="009E525C"/>
    <w:rsid w:val="009E61ED"/>
    <w:rsid w:val="009F1EBC"/>
    <w:rsid w:val="00A17968"/>
    <w:rsid w:val="00A17DC3"/>
    <w:rsid w:val="00A32F66"/>
    <w:rsid w:val="00A378C2"/>
    <w:rsid w:val="00A73182"/>
    <w:rsid w:val="00AA23BB"/>
    <w:rsid w:val="00AB52C7"/>
    <w:rsid w:val="00AC383B"/>
    <w:rsid w:val="00B20B5B"/>
    <w:rsid w:val="00B31640"/>
    <w:rsid w:val="00B32424"/>
    <w:rsid w:val="00B84D65"/>
    <w:rsid w:val="00BD04B2"/>
    <w:rsid w:val="00C36F01"/>
    <w:rsid w:val="00C536E5"/>
    <w:rsid w:val="00C6344E"/>
    <w:rsid w:val="00C9329C"/>
    <w:rsid w:val="00CD00AD"/>
    <w:rsid w:val="00D27695"/>
    <w:rsid w:val="00D5070A"/>
    <w:rsid w:val="00D9001E"/>
    <w:rsid w:val="00DA0AFD"/>
    <w:rsid w:val="00E03B87"/>
    <w:rsid w:val="00E10FD7"/>
    <w:rsid w:val="00E168F4"/>
    <w:rsid w:val="00E66240"/>
    <w:rsid w:val="00E8645D"/>
    <w:rsid w:val="00E9354C"/>
    <w:rsid w:val="00EA118E"/>
    <w:rsid w:val="00EB5B55"/>
    <w:rsid w:val="00F24FFF"/>
    <w:rsid w:val="00F341AE"/>
    <w:rsid w:val="00F60A06"/>
    <w:rsid w:val="00FB2DFC"/>
    <w:rsid w:val="00FC3D77"/>
    <w:rsid w:val="00FE7776"/>
    <w:rsid w:val="00FF7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5246"/>
  <w15:chartTrackingRefBased/>
  <w15:docId w15:val="{128F5F8C-0ED6-984E-AF24-B638BAA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73"/>
    <w:pPr>
      <w:ind w:left="720"/>
      <w:contextualSpacing/>
    </w:pPr>
  </w:style>
  <w:style w:type="character" w:customStyle="1" w:styleId="ListParagraphChar">
    <w:name w:val="List Paragraph Char"/>
    <w:basedOn w:val="DefaultParagraphFont"/>
    <w:link w:val="ListParagraph"/>
    <w:uiPriority w:val="34"/>
    <w:locked/>
    <w:rsid w:val="00FE7776"/>
  </w:style>
  <w:style w:type="paragraph" w:styleId="Header">
    <w:name w:val="header"/>
    <w:basedOn w:val="Normal"/>
    <w:link w:val="HeaderChar"/>
    <w:uiPriority w:val="99"/>
    <w:unhideWhenUsed/>
    <w:rsid w:val="008D0AFE"/>
    <w:pPr>
      <w:tabs>
        <w:tab w:val="center" w:pos="4513"/>
        <w:tab w:val="right" w:pos="9026"/>
      </w:tabs>
    </w:pPr>
  </w:style>
  <w:style w:type="character" w:customStyle="1" w:styleId="HeaderChar">
    <w:name w:val="Header Char"/>
    <w:basedOn w:val="DefaultParagraphFont"/>
    <w:link w:val="Header"/>
    <w:uiPriority w:val="99"/>
    <w:rsid w:val="008D0AFE"/>
    <w:rPr>
      <w:rFonts w:ascii="Times New Roman" w:eastAsia="Times New Roman" w:hAnsi="Times New Roman" w:cs="Times New Roman"/>
      <w:lang w:eastAsia="en-GB"/>
    </w:rPr>
  </w:style>
  <w:style w:type="paragraph" w:styleId="Footer">
    <w:name w:val="footer"/>
    <w:basedOn w:val="Normal"/>
    <w:link w:val="FooterChar"/>
    <w:uiPriority w:val="99"/>
    <w:unhideWhenUsed/>
    <w:rsid w:val="008D0AFE"/>
    <w:pPr>
      <w:tabs>
        <w:tab w:val="center" w:pos="4513"/>
        <w:tab w:val="right" w:pos="9026"/>
      </w:tabs>
    </w:pPr>
  </w:style>
  <w:style w:type="character" w:customStyle="1" w:styleId="FooterChar">
    <w:name w:val="Footer Char"/>
    <w:basedOn w:val="DefaultParagraphFont"/>
    <w:link w:val="Footer"/>
    <w:uiPriority w:val="99"/>
    <w:rsid w:val="008D0AFE"/>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C0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43"/>
    <w:rPr>
      <w:rFonts w:ascii="Segoe UI" w:eastAsia="Times New Roman" w:hAnsi="Segoe UI" w:cs="Segoe UI"/>
      <w:sz w:val="18"/>
      <w:szCs w:val="18"/>
      <w:lang w:eastAsia="en-GB"/>
    </w:rPr>
  </w:style>
  <w:style w:type="paragraph" w:customStyle="1" w:styleId="Default">
    <w:name w:val="Default"/>
    <w:rsid w:val="00FF72D7"/>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03B87"/>
    <w:rPr>
      <w:color w:val="0563C1" w:themeColor="hyperlink"/>
      <w:u w:val="single"/>
    </w:rPr>
  </w:style>
  <w:style w:type="character" w:styleId="UnresolvedMention">
    <w:name w:val="Unresolved Mention"/>
    <w:basedOn w:val="DefaultParagraphFont"/>
    <w:uiPriority w:val="99"/>
    <w:semiHidden/>
    <w:unhideWhenUsed/>
    <w:rsid w:val="00E03B87"/>
    <w:rPr>
      <w:color w:val="605E5C"/>
      <w:shd w:val="clear" w:color="auto" w:fill="E1DFDD"/>
    </w:rPr>
  </w:style>
  <w:style w:type="paragraph" w:styleId="Revision">
    <w:name w:val="Revision"/>
    <w:hidden/>
    <w:uiPriority w:val="99"/>
    <w:semiHidden/>
    <w:rsid w:val="00347B1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4692">
      <w:bodyDiv w:val="1"/>
      <w:marLeft w:val="0"/>
      <w:marRight w:val="0"/>
      <w:marTop w:val="0"/>
      <w:marBottom w:val="0"/>
      <w:divBdr>
        <w:top w:val="none" w:sz="0" w:space="0" w:color="auto"/>
        <w:left w:val="none" w:sz="0" w:space="0" w:color="auto"/>
        <w:bottom w:val="none" w:sz="0" w:space="0" w:color="auto"/>
        <w:right w:val="none" w:sz="0" w:space="0" w:color="auto"/>
      </w:divBdr>
    </w:div>
    <w:div w:id="294413600">
      <w:bodyDiv w:val="1"/>
      <w:marLeft w:val="0"/>
      <w:marRight w:val="0"/>
      <w:marTop w:val="0"/>
      <w:marBottom w:val="0"/>
      <w:divBdr>
        <w:top w:val="none" w:sz="0" w:space="0" w:color="auto"/>
        <w:left w:val="none" w:sz="0" w:space="0" w:color="auto"/>
        <w:bottom w:val="none" w:sz="0" w:space="0" w:color="auto"/>
        <w:right w:val="none" w:sz="0" w:space="0" w:color="auto"/>
      </w:divBdr>
    </w:div>
    <w:div w:id="854684281">
      <w:bodyDiv w:val="1"/>
      <w:marLeft w:val="0"/>
      <w:marRight w:val="0"/>
      <w:marTop w:val="0"/>
      <w:marBottom w:val="0"/>
      <w:divBdr>
        <w:top w:val="none" w:sz="0" w:space="0" w:color="auto"/>
        <w:left w:val="none" w:sz="0" w:space="0" w:color="auto"/>
        <w:bottom w:val="none" w:sz="0" w:space="0" w:color="auto"/>
        <w:right w:val="none" w:sz="0" w:space="0" w:color="auto"/>
      </w:divBdr>
    </w:div>
    <w:div w:id="1024481150">
      <w:bodyDiv w:val="1"/>
      <w:marLeft w:val="0"/>
      <w:marRight w:val="0"/>
      <w:marTop w:val="0"/>
      <w:marBottom w:val="0"/>
      <w:divBdr>
        <w:top w:val="none" w:sz="0" w:space="0" w:color="auto"/>
        <w:left w:val="none" w:sz="0" w:space="0" w:color="auto"/>
        <w:bottom w:val="none" w:sz="0" w:space="0" w:color="auto"/>
        <w:right w:val="none" w:sz="0" w:space="0" w:color="auto"/>
      </w:divBdr>
    </w:div>
    <w:div w:id="1077557335">
      <w:bodyDiv w:val="1"/>
      <w:marLeft w:val="0"/>
      <w:marRight w:val="0"/>
      <w:marTop w:val="0"/>
      <w:marBottom w:val="0"/>
      <w:divBdr>
        <w:top w:val="none" w:sz="0" w:space="0" w:color="auto"/>
        <w:left w:val="none" w:sz="0" w:space="0" w:color="auto"/>
        <w:bottom w:val="none" w:sz="0" w:space="0" w:color="auto"/>
        <w:right w:val="none" w:sz="0" w:space="0" w:color="auto"/>
      </w:divBdr>
    </w:div>
    <w:div w:id="1488865351">
      <w:bodyDiv w:val="1"/>
      <w:marLeft w:val="0"/>
      <w:marRight w:val="0"/>
      <w:marTop w:val="0"/>
      <w:marBottom w:val="0"/>
      <w:divBdr>
        <w:top w:val="none" w:sz="0" w:space="0" w:color="auto"/>
        <w:left w:val="none" w:sz="0" w:space="0" w:color="auto"/>
        <w:bottom w:val="none" w:sz="0" w:space="0" w:color="auto"/>
        <w:right w:val="none" w:sz="0" w:space="0" w:color="auto"/>
      </w:divBdr>
      <w:divsChild>
        <w:div w:id="191380276">
          <w:marLeft w:val="0"/>
          <w:marRight w:val="0"/>
          <w:marTop w:val="0"/>
          <w:marBottom w:val="0"/>
          <w:divBdr>
            <w:top w:val="none" w:sz="0" w:space="0" w:color="auto"/>
            <w:left w:val="none" w:sz="0" w:space="0" w:color="auto"/>
            <w:bottom w:val="none" w:sz="0" w:space="0" w:color="auto"/>
            <w:right w:val="none" w:sz="0" w:space="0" w:color="auto"/>
          </w:divBdr>
          <w:divsChild>
            <w:div w:id="306671067">
              <w:marLeft w:val="0"/>
              <w:marRight w:val="0"/>
              <w:marTop w:val="0"/>
              <w:marBottom w:val="0"/>
              <w:divBdr>
                <w:top w:val="none" w:sz="0" w:space="0" w:color="auto"/>
                <w:left w:val="none" w:sz="0" w:space="0" w:color="auto"/>
                <w:bottom w:val="none" w:sz="0" w:space="0" w:color="auto"/>
                <w:right w:val="none" w:sz="0" w:space="0" w:color="auto"/>
              </w:divBdr>
              <w:divsChild>
                <w:div w:id="1071544996">
                  <w:marLeft w:val="0"/>
                  <w:marRight w:val="0"/>
                  <w:marTop w:val="0"/>
                  <w:marBottom w:val="0"/>
                  <w:divBdr>
                    <w:top w:val="none" w:sz="0" w:space="0" w:color="auto"/>
                    <w:left w:val="none" w:sz="0" w:space="0" w:color="auto"/>
                    <w:bottom w:val="none" w:sz="0" w:space="0" w:color="auto"/>
                    <w:right w:val="none" w:sz="0" w:space="0" w:color="auto"/>
                  </w:divBdr>
                  <w:divsChild>
                    <w:div w:id="20984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owthhub@tudubli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rUuZAek1V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5.safelinks.protection.outlook.com/?url=http%3A%2F%2Fwww.tudublin.ie%2Fgrowthhub&amp;data=04%7C01%7Cpaul.oreilly%40TUDublin.ie%7C49d64ab97d794755443e08d9af5e3f76%7C766317cbe9484e5f8cecdabc8e2fd5da%7C0%7C0%7C637733641583007780%7CUnknown%7CTWFpbGZsb3d8eyJWIjoiMC4wLjAwMDAiLCJQIjoiV2luMzIiLCJBTiI6Ik1haWwiLCJXVCI6Mn0%3D%7C3000&amp;sdata=aJt0m1urOqwYw%2FEKtn4HkNkw%2FaF7W6GMNK99Ada8veA%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5ABA4178638439B3B1DF6882C7321" ma:contentTypeVersion="12" ma:contentTypeDescription="Create a new document." ma:contentTypeScope="" ma:versionID="91fd48fec6720de9cf23727c45ae0197">
  <xsd:schema xmlns:xsd="http://www.w3.org/2001/XMLSchema" xmlns:xs="http://www.w3.org/2001/XMLSchema" xmlns:p="http://schemas.microsoft.com/office/2006/metadata/properties" xmlns:ns3="34dd9403-bb4d-48dd-b7bc-1b4476b4b852" xmlns:ns4="a05a6559-90c3-46dd-89cb-8b1e1335439a" targetNamespace="http://schemas.microsoft.com/office/2006/metadata/properties" ma:root="true" ma:fieldsID="03d1cd3374b17c5d17e2b9bf2383fa4d" ns3:_="" ns4:_="">
    <xsd:import namespace="34dd9403-bb4d-48dd-b7bc-1b4476b4b852"/>
    <xsd:import namespace="a05a6559-90c3-46dd-89cb-8b1e13354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d9403-bb4d-48dd-b7bc-1b4476b4b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a6559-90c3-46dd-89cb-8b1e133543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E5B21-C0DA-40C7-B57E-BA2817F49E73}">
  <ds:schemaRefs>
    <ds:schemaRef ds:uri="http://schemas.microsoft.com/sharepoint/v3/contenttype/forms"/>
  </ds:schemaRefs>
</ds:datastoreItem>
</file>

<file path=customXml/itemProps2.xml><?xml version="1.0" encoding="utf-8"?>
<ds:datastoreItem xmlns:ds="http://schemas.openxmlformats.org/officeDocument/2006/customXml" ds:itemID="{D61D8B83-2DC4-4164-A541-21C44C35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d9403-bb4d-48dd-b7bc-1b4476b4b852"/>
    <ds:schemaRef ds:uri="a05a6559-90c3-46dd-89cb-8b1e13354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2823C-2908-4E6F-B06C-32D245C89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 Reilly</dc:creator>
  <cp:keywords/>
  <dc:description/>
  <cp:lastModifiedBy>Pat Browne</cp:lastModifiedBy>
  <cp:revision>2</cp:revision>
  <cp:lastPrinted>2022-11-08T13:13:00Z</cp:lastPrinted>
  <dcterms:created xsi:type="dcterms:W3CDTF">2023-11-13T14:34:00Z</dcterms:created>
  <dcterms:modified xsi:type="dcterms:W3CDTF">2023-11-13T14:34:00Z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0x0101000E35ABA4178638439B3B1DF6882C7321</vt:lpwstr>
  </property>
</Properties>
</file>