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2B1B" w14:textId="25A05F75" w:rsidR="00D17079" w:rsidRDefault="00D17079" w:rsidP="00E24626">
      <w:pPr>
        <w:spacing w:after="0" w:line="240" w:lineRule="auto"/>
      </w:pPr>
      <w:r>
        <w:rPr>
          <w:noProof/>
        </w:rPr>
        <w:drawing>
          <wp:inline distT="0" distB="0" distL="0" distR="0" wp14:anchorId="147AC4C1" wp14:editId="1245B23E">
            <wp:extent cx="5731510" cy="1432560"/>
            <wp:effectExtent l="0" t="0" r="2540" b="0"/>
            <wp:docPr id="246182234" name="Picture 2" descr="This is a header image. The text reads VLE Team and the Irish translation.">
              <a:extLst xmlns:a="http://schemas.openxmlformats.org/drawingml/2006/main">
                <a:ext uri="{FF2B5EF4-FFF2-40B4-BE49-F238E27FC236}">
                  <a16:creationId xmlns:a16="http://schemas.microsoft.com/office/drawing/2014/main" id="{4D0B3325-8AA0-4A86-8AD1-28F6A4F3BE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82234" name="Picture 2" descr="This is a header image. The text reads VLE Team and the Irish translatio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DC975" w14:textId="1D7EE7D8" w:rsidR="00546B0C" w:rsidRPr="00166F99" w:rsidRDefault="00D715AB" w:rsidP="61075531">
      <w:pPr>
        <w:spacing w:after="0"/>
        <w:ind w:right="164"/>
        <w:jc w:val="center"/>
        <w:rPr>
          <w:b/>
          <w:bCs/>
          <w:i/>
          <w:iCs/>
          <w:color w:val="1F497D"/>
          <w:sz w:val="40"/>
          <w:szCs w:val="40"/>
        </w:rPr>
      </w:pPr>
      <w:r w:rsidRPr="61075531">
        <w:rPr>
          <w:b/>
          <w:bCs/>
          <w:color w:val="1F497D"/>
          <w:sz w:val="40"/>
          <w:szCs w:val="40"/>
        </w:rPr>
        <w:t>January</w:t>
      </w:r>
      <w:r w:rsidR="00546B0C" w:rsidRPr="61075531">
        <w:rPr>
          <w:b/>
          <w:bCs/>
          <w:color w:val="1F497D"/>
          <w:sz w:val="40"/>
          <w:szCs w:val="40"/>
        </w:rPr>
        <w:t xml:space="preserve"> 202</w:t>
      </w:r>
      <w:r w:rsidR="0009EF37" w:rsidRPr="61075531">
        <w:rPr>
          <w:b/>
          <w:bCs/>
          <w:color w:val="1F497D"/>
          <w:sz w:val="40"/>
          <w:szCs w:val="40"/>
        </w:rPr>
        <w:t>6</w:t>
      </w:r>
      <w:r w:rsidR="00546B0C" w:rsidRPr="61075531">
        <w:rPr>
          <w:b/>
          <w:bCs/>
          <w:color w:val="1F497D"/>
          <w:sz w:val="40"/>
          <w:szCs w:val="40"/>
        </w:rPr>
        <w:t xml:space="preserve"> - Key Brightspace Information</w:t>
      </w:r>
      <w:r w:rsidR="00546B0C" w:rsidRPr="61075531">
        <w:rPr>
          <w:b/>
          <w:bCs/>
          <w:i/>
          <w:iCs/>
          <w:color w:val="1F497D"/>
          <w:sz w:val="40"/>
          <w:szCs w:val="40"/>
        </w:rPr>
        <w:t xml:space="preserve"> </w:t>
      </w:r>
    </w:p>
    <w:p w14:paraId="6F8489F7" w14:textId="77777777" w:rsidR="00546B0C" w:rsidRDefault="00546B0C" w:rsidP="00E24626">
      <w:pPr>
        <w:spacing w:after="0" w:line="240" w:lineRule="auto"/>
      </w:pPr>
    </w:p>
    <w:p w14:paraId="71FCF917" w14:textId="189A38DF" w:rsidR="00760018" w:rsidRDefault="00760018" w:rsidP="00E24626">
      <w:pPr>
        <w:spacing w:after="0" w:line="240" w:lineRule="auto"/>
      </w:pPr>
      <w:r w:rsidRPr="00760018">
        <w:t>Dear colleagues</w:t>
      </w:r>
      <w:r w:rsidR="00C653AB">
        <w:t>,</w:t>
      </w:r>
    </w:p>
    <w:p w14:paraId="1BC0640D" w14:textId="77777777" w:rsidR="00E24626" w:rsidRPr="00760018" w:rsidRDefault="00E24626" w:rsidP="00E24626">
      <w:pPr>
        <w:spacing w:after="0" w:line="240" w:lineRule="auto"/>
      </w:pPr>
    </w:p>
    <w:p w14:paraId="10ECD61B" w14:textId="1FF21C9B" w:rsidR="00760018" w:rsidRDefault="00760018" w:rsidP="00E24626">
      <w:pPr>
        <w:spacing w:after="0" w:line="240" w:lineRule="auto"/>
      </w:pPr>
      <w:r w:rsidRPr="00760018">
        <w:t>Just a quick reminder about </w:t>
      </w:r>
      <w:r w:rsidR="0096000D">
        <w:t xml:space="preserve">some </w:t>
      </w:r>
      <w:r w:rsidRPr="00760018">
        <w:t>Brightspace processes to help you prepar</w:t>
      </w:r>
      <w:r w:rsidR="00C653AB">
        <w:t>e</w:t>
      </w:r>
      <w:r w:rsidRPr="00760018">
        <w:t xml:space="preserve"> for </w:t>
      </w:r>
      <w:r w:rsidR="00C653AB">
        <w:t>Semester 2.</w:t>
      </w:r>
    </w:p>
    <w:p w14:paraId="06CEF063" w14:textId="77777777" w:rsidR="00A40E45" w:rsidRDefault="00A40E45" w:rsidP="00E24626">
      <w:pPr>
        <w:spacing w:after="0" w:line="240" w:lineRule="auto"/>
      </w:pPr>
    </w:p>
    <w:p w14:paraId="3CDF360A" w14:textId="1E8F7705" w:rsidR="00A40E45" w:rsidRDefault="00A40E45" w:rsidP="00E24626">
      <w:pPr>
        <w:spacing w:after="0" w:line="240" w:lineRule="auto"/>
      </w:pPr>
      <w:r>
        <w:t xml:space="preserve">If you are a new member of </w:t>
      </w:r>
      <w:r w:rsidR="00294F6C">
        <w:t xml:space="preserve">staff please view the following </w:t>
      </w:r>
      <w:hyperlink r:id="rId9" w:history="1">
        <w:r w:rsidR="00294F6C" w:rsidRPr="00494841">
          <w:rPr>
            <w:rStyle w:val="Hyperlink"/>
            <w:b/>
            <w:bCs/>
          </w:rPr>
          <w:t>guide</w:t>
        </w:r>
      </w:hyperlink>
      <w:r w:rsidR="00294F6C">
        <w:t xml:space="preserve"> to ensure you have Brightspace access.</w:t>
      </w:r>
    </w:p>
    <w:p w14:paraId="19D470E7" w14:textId="77777777" w:rsidR="00C653AB" w:rsidRPr="00760018" w:rsidRDefault="00C653AB" w:rsidP="00C653AB">
      <w:pPr>
        <w:spacing w:after="0" w:line="240" w:lineRule="auto"/>
      </w:pPr>
    </w:p>
    <w:p w14:paraId="4EFA845E" w14:textId="77777777" w:rsidR="00F25468" w:rsidRDefault="00CB0834" w:rsidP="00F25468">
      <w:pPr>
        <w:spacing w:after="0" w:line="240" w:lineRule="auto"/>
      </w:pPr>
      <w:r>
        <w:t xml:space="preserve">Due to the </w:t>
      </w:r>
      <w:r w:rsidR="00C653AB" w:rsidRPr="00C653AB">
        <w:t>Brightspace integrat</w:t>
      </w:r>
      <w:r>
        <w:t>ion</w:t>
      </w:r>
      <w:r w:rsidR="00C653AB" w:rsidRPr="00C653AB">
        <w:t xml:space="preserve"> with Banner 9</w:t>
      </w:r>
      <w:r>
        <w:t xml:space="preserve"> </w:t>
      </w:r>
      <w:r w:rsidR="00D715AB">
        <w:t xml:space="preserve">most </w:t>
      </w:r>
      <w:r>
        <w:t>m</w:t>
      </w:r>
      <w:r w:rsidR="00C653AB">
        <w:t>odule shells for Semester 2 are</w:t>
      </w:r>
      <w:r w:rsidR="00700F64">
        <w:t xml:space="preserve"> already</w:t>
      </w:r>
      <w:r w:rsidR="00C653AB">
        <w:t xml:space="preserve"> available under the 2025-26 tab in </w:t>
      </w:r>
      <w:hyperlink r:id="rId10" w:history="1">
        <w:r w:rsidR="00C653AB" w:rsidRPr="00E95AB4">
          <w:rPr>
            <w:rStyle w:val="Hyperlink"/>
            <w:b/>
            <w:bCs/>
          </w:rPr>
          <w:t>Brightspace</w:t>
        </w:r>
      </w:hyperlink>
      <w:r w:rsidR="00C653AB">
        <w:t xml:space="preserve">. </w:t>
      </w:r>
      <w:r w:rsidR="000A3F79">
        <w:br/>
        <w:t xml:space="preserve">Semester 2 shells will </w:t>
      </w:r>
      <w:r w:rsidR="005E7C12">
        <w:t xml:space="preserve">have the text </w:t>
      </w:r>
      <w:r w:rsidR="005E7C12" w:rsidRPr="00F25468">
        <w:rPr>
          <w:b/>
          <w:bCs/>
        </w:rPr>
        <w:t>Jan-May Academic Term 2025/26</w:t>
      </w:r>
      <w:r w:rsidR="005E7C12">
        <w:t xml:space="preserve"> displayed in the header image.</w:t>
      </w:r>
    </w:p>
    <w:p w14:paraId="63C0E7EB" w14:textId="77777777" w:rsidR="00F25468" w:rsidRDefault="00F25468" w:rsidP="00F25468">
      <w:pPr>
        <w:spacing w:after="0" w:line="240" w:lineRule="auto"/>
      </w:pPr>
    </w:p>
    <w:p w14:paraId="1B61A245" w14:textId="7A243EB0" w:rsidR="00F25468" w:rsidRDefault="00D715AB" w:rsidP="00C60B4C">
      <w:pPr>
        <w:pStyle w:val="ListParagraph"/>
        <w:numPr>
          <w:ilvl w:val="0"/>
          <w:numId w:val="13"/>
        </w:numPr>
        <w:spacing w:after="0" w:line="240" w:lineRule="auto"/>
      </w:pPr>
      <w:r w:rsidRPr="00C653AB">
        <w:t xml:space="preserve">Module enrolment is now controlled and automated based on lecturer assignment to </w:t>
      </w:r>
      <w:r w:rsidR="00C40226" w:rsidRPr="00C653AB">
        <w:t>CRN (</w:t>
      </w:r>
      <w:r w:rsidRPr="00C653AB">
        <w:t>Course Reference Number) in Banner 9</w:t>
      </w:r>
    </w:p>
    <w:p w14:paraId="543DCC21" w14:textId="77777777" w:rsidR="00F25468" w:rsidRDefault="00F25468" w:rsidP="00F25468">
      <w:pPr>
        <w:spacing w:after="0" w:line="240" w:lineRule="auto"/>
      </w:pPr>
    </w:p>
    <w:p w14:paraId="3E8BB6FC" w14:textId="77777777" w:rsidR="00F25468" w:rsidRDefault="00C653AB" w:rsidP="00C60B4C">
      <w:pPr>
        <w:pStyle w:val="ListParagraph"/>
        <w:numPr>
          <w:ilvl w:val="0"/>
          <w:numId w:val="13"/>
        </w:numPr>
        <w:spacing w:after="0" w:line="240" w:lineRule="auto"/>
      </w:pPr>
      <w:r w:rsidRPr="00C653AB">
        <w:t>You have been enrolled on all modules based on the CRNs you are associated with in Banner 9.</w:t>
      </w:r>
    </w:p>
    <w:p w14:paraId="0BDF4B00" w14:textId="77777777" w:rsidR="00F25468" w:rsidRDefault="00F25468" w:rsidP="00F25468">
      <w:pPr>
        <w:spacing w:after="0" w:line="240" w:lineRule="auto"/>
      </w:pPr>
    </w:p>
    <w:p w14:paraId="514AF7D5" w14:textId="235F49C1" w:rsidR="00ED5845" w:rsidRDefault="00A71FE5" w:rsidP="00C60B4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If you cannot see the </w:t>
      </w:r>
      <w:r w:rsidRPr="00C60B4C">
        <w:rPr>
          <w:rStyle w:val="Strong"/>
          <w:rFonts w:eastAsiaTheme="majorEastAsia"/>
        </w:rPr>
        <w:t>2025–26</w:t>
      </w:r>
      <w:r>
        <w:t xml:space="preserve"> tab or the correct modules in Brightspace, you must be associated with the appropriate CRNs in Banner 9 for auto-enrolment. </w:t>
      </w:r>
      <w:r w:rsidR="002E639E">
        <w:br/>
      </w:r>
      <w:r>
        <w:t>Faculty Deans have approved a standard process for requesting CRN assignment for Semester 2. </w:t>
      </w:r>
      <w:r w:rsidR="002E639E">
        <w:br/>
      </w:r>
      <w:r>
        <w:t xml:space="preserve">Please complete this form: </w:t>
      </w:r>
      <w:r w:rsidR="009C666E">
        <w:br/>
      </w:r>
      <w:hyperlink r:id="rId11" w:tgtFrame="_blank" w:tooltip="https://forms.office.com/e/h7ymh2m2h1" w:history="1">
        <w:r w:rsidRPr="00C60B4C">
          <w:rPr>
            <w:rStyle w:val="Strong"/>
            <w:rFonts w:eastAsiaTheme="majorEastAsia"/>
            <w:color w:val="37797B"/>
            <w:u w:val="single"/>
          </w:rPr>
          <w:t>SRMS - Banner 9 - CRN Assignment Request – Fill out form</w:t>
        </w:r>
      </w:hyperlink>
      <w:r>
        <w:t> </w:t>
      </w:r>
      <w:r w:rsidR="00566941">
        <w:br/>
      </w:r>
      <w:r w:rsidR="009C666E">
        <w:rPr>
          <w:b/>
          <w:bCs/>
        </w:rPr>
        <w:br/>
      </w:r>
      <w:r w:rsidR="00223058" w:rsidRPr="00C60B4C">
        <w:rPr>
          <w:b/>
          <w:bCs/>
        </w:rPr>
        <w:t>These requests are processed by the Facu</w:t>
      </w:r>
      <w:r w:rsidR="00C12759" w:rsidRPr="00C60B4C">
        <w:rPr>
          <w:b/>
          <w:bCs/>
        </w:rPr>
        <w:t>lty and not the VLE team</w:t>
      </w:r>
    </w:p>
    <w:p w14:paraId="1426FD85" w14:textId="77777777" w:rsidR="00ED5845" w:rsidRDefault="00ED5845" w:rsidP="00ED5845">
      <w:pPr>
        <w:spacing w:after="0" w:line="240" w:lineRule="auto"/>
      </w:pPr>
    </w:p>
    <w:p w14:paraId="3F81EBAD" w14:textId="77777777" w:rsidR="00C60B4C" w:rsidRDefault="00F323C2" w:rsidP="00C60B4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Your 2025-26 modules for semester 2 will be </w:t>
      </w:r>
      <w:r w:rsidR="002A30B4">
        <w:t>empty shells</w:t>
      </w:r>
      <w:r w:rsidR="00B907A3">
        <w:t>. It is a quick process to import existing content.</w:t>
      </w:r>
      <w:r w:rsidR="00B907A3">
        <w:br/>
      </w:r>
      <w:r w:rsidR="00B907A3" w:rsidRPr="009F7BBB">
        <w:t xml:space="preserve">You can import the content from the 2024-25 version of the module. </w:t>
      </w:r>
      <w:r w:rsidR="00B907A3" w:rsidRPr="00A1775D">
        <w:t xml:space="preserve">This takes about 2 minutes per module, please view the following video: </w:t>
      </w:r>
      <w:hyperlink r:id="rId12" w:history="1">
        <w:r w:rsidR="00B907A3" w:rsidRPr="00C60B4C">
          <w:rPr>
            <w:rStyle w:val="Hyperlink"/>
            <w:b/>
            <w:bCs/>
          </w:rPr>
          <w:t>Copy Existing Content into an empty Brightspace Shell</w:t>
        </w:r>
      </w:hyperlink>
    </w:p>
    <w:p w14:paraId="58522964" w14:textId="77777777" w:rsidR="00C60B4C" w:rsidRDefault="00C60B4C" w:rsidP="00C60B4C">
      <w:pPr>
        <w:spacing w:after="0" w:line="240" w:lineRule="auto"/>
      </w:pPr>
    </w:p>
    <w:p w14:paraId="23512D15" w14:textId="763B344B" w:rsidR="00E018C6" w:rsidRDefault="008604BD" w:rsidP="00C60B4C">
      <w:pPr>
        <w:pStyle w:val="ListParagraph"/>
        <w:numPr>
          <w:ilvl w:val="0"/>
          <w:numId w:val="13"/>
        </w:numPr>
        <w:spacing w:after="0" w:line="240" w:lineRule="auto"/>
      </w:pPr>
      <w:r>
        <w:t>F</w:t>
      </w:r>
      <w:r w:rsidR="00E018C6" w:rsidRPr="00E018C6">
        <w:t xml:space="preserve">or modules which you have not taught previously, please review the following 2 guides. </w:t>
      </w:r>
    </w:p>
    <w:p w14:paraId="518C92CB" w14:textId="77777777" w:rsidR="008604BD" w:rsidRPr="00E95AB4" w:rsidRDefault="00E018C6" w:rsidP="008604BD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hyperlink r:id="rId13" w:history="1">
        <w:r w:rsidRPr="00E95AB4">
          <w:rPr>
            <w:rStyle w:val="Hyperlink"/>
            <w:b/>
            <w:bCs/>
          </w:rPr>
          <w:t>Building out your module from scratch (part 1)</w:t>
        </w:r>
      </w:hyperlink>
      <w:r w:rsidRPr="00E95AB4">
        <w:rPr>
          <w:b/>
          <w:bCs/>
        </w:rPr>
        <w:t xml:space="preserve"> </w:t>
      </w:r>
    </w:p>
    <w:p w14:paraId="45E0F878" w14:textId="6ADD943B" w:rsidR="00E018C6" w:rsidRPr="00E95AB4" w:rsidRDefault="00E018C6" w:rsidP="008604BD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hyperlink r:id="rId14" w:history="1">
        <w:r w:rsidRPr="00E95AB4">
          <w:rPr>
            <w:rStyle w:val="Hyperlink"/>
            <w:b/>
            <w:bCs/>
          </w:rPr>
          <w:t>Building out your module from scratch (part 2)</w:t>
        </w:r>
      </w:hyperlink>
      <w:r w:rsidRPr="00E95AB4">
        <w:rPr>
          <w:b/>
          <w:bCs/>
        </w:rPr>
        <w:t xml:space="preserve"> </w:t>
      </w:r>
    </w:p>
    <w:p w14:paraId="47EE09DA" w14:textId="02B50A05" w:rsidR="00E018C6" w:rsidRDefault="00E018C6" w:rsidP="00C60B4C">
      <w:pPr>
        <w:spacing w:after="0" w:line="360" w:lineRule="auto"/>
      </w:pPr>
      <w:r w:rsidRPr="00E018C6">
        <w:t xml:space="preserve">For more information about the modules please view our </w:t>
      </w:r>
      <w:hyperlink r:id="rId15" w:history="1">
        <w:r w:rsidRPr="00E95AB4">
          <w:rPr>
            <w:rStyle w:val="Hyperlink"/>
            <w:b/>
            <w:bCs/>
          </w:rPr>
          <w:t>FAQ’s</w:t>
        </w:r>
      </w:hyperlink>
      <w:r w:rsidRPr="00E018C6">
        <w:t>.</w:t>
      </w:r>
    </w:p>
    <w:p w14:paraId="2B65DD80" w14:textId="77777777" w:rsidR="00E018C6" w:rsidRPr="00760018" w:rsidRDefault="00E018C6" w:rsidP="00C653AB">
      <w:pPr>
        <w:spacing w:after="0" w:line="240" w:lineRule="auto"/>
      </w:pPr>
    </w:p>
    <w:p w14:paraId="678CBDA1" w14:textId="29496129" w:rsidR="00760018" w:rsidRPr="00760018" w:rsidRDefault="00760018" w:rsidP="00C653AB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760018">
        <w:rPr>
          <w:b/>
          <w:bCs/>
          <w:color w:val="156082" w:themeColor="accent1"/>
          <w:sz w:val="24"/>
          <w:szCs w:val="24"/>
        </w:rPr>
        <w:lastRenderedPageBreak/>
        <w:t>I have multiple Brightspace modules - how do I identify the correct one to use? </w:t>
      </w:r>
    </w:p>
    <w:p w14:paraId="1D53C832" w14:textId="54F0B778" w:rsidR="00760018" w:rsidRPr="00760018" w:rsidRDefault="00E018C6" w:rsidP="00E018C6">
      <w:pPr>
        <w:spacing w:after="0" w:line="240" w:lineRule="auto"/>
      </w:pPr>
      <w:r>
        <w:t>Please</w:t>
      </w:r>
      <w:r w:rsidR="00760018" w:rsidRPr="00760018">
        <w:t xml:space="preserve"> </w:t>
      </w:r>
      <w:r>
        <w:t>check t</w:t>
      </w:r>
      <w:r w:rsidR="00760018" w:rsidRPr="00760018">
        <w:t>he </w:t>
      </w:r>
      <w:r>
        <w:t>module code</w:t>
      </w:r>
      <w:r w:rsidR="00760018" w:rsidRPr="00760018">
        <w:t> in Brightspace via </w:t>
      </w:r>
      <w:r w:rsidR="00760018" w:rsidRPr="00760018">
        <w:rPr>
          <w:b/>
          <w:bCs/>
        </w:rPr>
        <w:t xml:space="preserve">Module Tools </w:t>
      </w:r>
      <w:r w:rsidR="00760018" w:rsidRPr="00760018">
        <w:t xml:space="preserve">&gt; </w:t>
      </w:r>
      <w:r w:rsidR="00760018" w:rsidRPr="00760018">
        <w:rPr>
          <w:b/>
          <w:bCs/>
        </w:rPr>
        <w:t>Module Admin</w:t>
      </w:r>
      <w:r w:rsidR="00760018" w:rsidRPr="00760018">
        <w:t xml:space="preserve"> &gt; </w:t>
      </w:r>
      <w:r w:rsidR="00760018" w:rsidRPr="00760018">
        <w:rPr>
          <w:b/>
          <w:bCs/>
        </w:rPr>
        <w:t>Module Information</w:t>
      </w:r>
      <w:r w:rsidR="00760018" w:rsidRPr="00760018">
        <w:t xml:space="preserve"> &gt; </w:t>
      </w:r>
      <w:r w:rsidR="00760018" w:rsidRPr="00760018">
        <w:rPr>
          <w:b/>
          <w:bCs/>
        </w:rPr>
        <w:t>Module Code</w:t>
      </w:r>
      <w:r w:rsidR="00760018" w:rsidRPr="00760018">
        <w:t xml:space="preserve"> (which contains the </w:t>
      </w:r>
      <w:r>
        <w:t xml:space="preserve">module code, </w:t>
      </w:r>
      <w:r w:rsidR="00760018" w:rsidRPr="00760018">
        <w:t>CRN and programme code). </w:t>
      </w:r>
      <w:r w:rsidR="00A76DA5">
        <w:br/>
        <w:t>For Example:</w:t>
      </w:r>
      <w:r w:rsidR="00A76DA5">
        <w:br/>
      </w:r>
      <w:r w:rsidR="00A76DA5">
        <w:br/>
      </w:r>
      <w:r w:rsidR="00A76DA5" w:rsidRPr="00A76DA5">
        <w:rPr>
          <w:b/>
          <w:bCs/>
          <w:sz w:val="24"/>
          <w:szCs w:val="24"/>
          <w:highlight w:val="yellow"/>
        </w:rPr>
        <w:t>TXXN-3001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green"/>
        </w:rPr>
        <w:t>20466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cyan"/>
        </w:rPr>
        <w:t>TU000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magenta"/>
        </w:rPr>
        <w:t>FT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red"/>
        </w:rPr>
        <w:t>202520</w:t>
      </w:r>
      <w:r w:rsidR="00A76DA5">
        <w:rPr>
          <w:b/>
          <w:bCs/>
          <w:sz w:val="24"/>
          <w:szCs w:val="24"/>
        </w:rPr>
        <w:br/>
      </w:r>
      <w:r w:rsidR="00A76DA5" w:rsidRPr="00A76DA5">
        <w:rPr>
          <w:b/>
          <w:bCs/>
          <w:sz w:val="24"/>
          <w:szCs w:val="24"/>
        </w:rPr>
        <w:br/>
      </w:r>
      <w:r w:rsidR="00A76DA5" w:rsidRPr="00A76DA5">
        <w:rPr>
          <w:b/>
          <w:bCs/>
          <w:sz w:val="24"/>
          <w:szCs w:val="24"/>
          <w:highlight w:val="yellow"/>
        </w:rPr>
        <w:t>Module-Code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green"/>
        </w:rPr>
        <w:t>CRN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cyan"/>
        </w:rPr>
        <w:t>TU Programme Code</w:t>
      </w:r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magenta"/>
        </w:rPr>
        <w:t xml:space="preserve">Full time or Part </w:t>
      </w:r>
      <w:proofErr w:type="gramStart"/>
      <w:r w:rsidR="00A76DA5" w:rsidRPr="00A76DA5">
        <w:rPr>
          <w:b/>
          <w:bCs/>
          <w:sz w:val="24"/>
          <w:szCs w:val="24"/>
          <w:highlight w:val="magenta"/>
        </w:rPr>
        <w:t>t</w:t>
      </w:r>
      <w:r w:rsidR="00A76DA5" w:rsidRPr="00EA4975">
        <w:rPr>
          <w:b/>
          <w:bCs/>
          <w:sz w:val="24"/>
          <w:szCs w:val="24"/>
          <w:highlight w:val="magenta"/>
        </w:rPr>
        <w:t>ime</w:t>
      </w:r>
      <w:proofErr w:type="gramEnd"/>
      <w:r w:rsidR="00A76DA5" w:rsidRPr="00A76DA5">
        <w:rPr>
          <w:b/>
          <w:bCs/>
          <w:sz w:val="24"/>
          <w:szCs w:val="24"/>
        </w:rPr>
        <w:t>-</w:t>
      </w:r>
      <w:r w:rsidR="00A76DA5" w:rsidRPr="00A76DA5">
        <w:rPr>
          <w:b/>
          <w:bCs/>
          <w:sz w:val="24"/>
          <w:szCs w:val="24"/>
          <w:highlight w:val="red"/>
        </w:rPr>
        <w:t>Academic Term</w:t>
      </w:r>
      <w:r w:rsidR="00A76DA5">
        <w:br/>
      </w:r>
    </w:p>
    <w:p w14:paraId="405789F5" w14:textId="77777777" w:rsidR="00760018" w:rsidRPr="00760018" w:rsidRDefault="00760018" w:rsidP="00C653AB">
      <w:pPr>
        <w:spacing w:after="0" w:line="240" w:lineRule="auto"/>
      </w:pPr>
      <w:r w:rsidRPr="00760018">
        <w:rPr>
          <w:b/>
          <w:bCs/>
        </w:rPr>
        <w:t> </w:t>
      </w:r>
    </w:p>
    <w:p w14:paraId="79544F05" w14:textId="2D6B1BF0" w:rsidR="00760018" w:rsidRPr="00760018" w:rsidRDefault="00E018C6" w:rsidP="00C653AB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1B02E1">
        <w:rPr>
          <w:b/>
          <w:bCs/>
          <w:color w:val="156082" w:themeColor="accent1"/>
          <w:sz w:val="24"/>
          <w:szCs w:val="24"/>
        </w:rPr>
        <w:t>Important things to remember</w:t>
      </w:r>
      <w:r w:rsidR="00760018" w:rsidRPr="00760018">
        <w:rPr>
          <w:b/>
          <w:bCs/>
          <w:color w:val="156082" w:themeColor="accent1"/>
          <w:sz w:val="24"/>
          <w:szCs w:val="24"/>
        </w:rPr>
        <w:t>:</w:t>
      </w:r>
    </w:p>
    <w:p w14:paraId="3D7E8D3A" w14:textId="7627A366" w:rsidR="0037503F" w:rsidRDefault="0037503F" w:rsidP="00C653AB">
      <w:pPr>
        <w:numPr>
          <w:ilvl w:val="0"/>
          <w:numId w:val="1"/>
        </w:numPr>
        <w:spacing w:after="0" w:line="240" w:lineRule="auto"/>
      </w:pPr>
      <w:r>
        <w:t xml:space="preserve">Brightspace modules are </w:t>
      </w:r>
      <w:r w:rsidRPr="0037503F">
        <w:rPr>
          <w:b/>
          <w:bCs/>
        </w:rPr>
        <w:t>unique</w:t>
      </w:r>
      <w:r>
        <w:t xml:space="preserve"> and </w:t>
      </w:r>
      <w:r w:rsidRPr="0037503F">
        <w:rPr>
          <w:b/>
          <w:bCs/>
        </w:rPr>
        <w:t xml:space="preserve">should not be </w:t>
      </w:r>
      <w:r w:rsidR="00FB5F5B">
        <w:rPr>
          <w:b/>
          <w:bCs/>
        </w:rPr>
        <w:t>re</w:t>
      </w:r>
      <w:r w:rsidRPr="0037503F">
        <w:rPr>
          <w:b/>
          <w:bCs/>
        </w:rPr>
        <w:t>used</w:t>
      </w:r>
      <w:r>
        <w:t xml:space="preserve"> from semester to semester or year to year</w:t>
      </w:r>
    </w:p>
    <w:p w14:paraId="08317FDA" w14:textId="277A72C2" w:rsidR="0037503F" w:rsidRPr="0037503F" w:rsidRDefault="0037503F" w:rsidP="0037503F">
      <w:pPr>
        <w:numPr>
          <w:ilvl w:val="0"/>
          <w:numId w:val="1"/>
        </w:numPr>
        <w:spacing w:after="0" w:line="240" w:lineRule="auto"/>
      </w:pPr>
      <w:r w:rsidRPr="0037503F">
        <w:t>Students retain access to the modules they have taken from year to year over the course of their programme, therefore no modules where teaching has concluded</w:t>
      </w:r>
      <w:r>
        <w:t xml:space="preserve"> </w:t>
      </w:r>
      <w:r w:rsidRPr="0037503F">
        <w:t>should ever be cleared out, made inactive, reset and/or re-used with a different cohort.</w:t>
      </w:r>
    </w:p>
    <w:p w14:paraId="2F5C8AE3" w14:textId="47FD8067" w:rsidR="0037503F" w:rsidRDefault="00FB5F5B" w:rsidP="00C653AB">
      <w:pPr>
        <w:numPr>
          <w:ilvl w:val="0"/>
          <w:numId w:val="1"/>
        </w:numPr>
        <w:spacing w:after="0" w:line="240" w:lineRule="auto"/>
      </w:pPr>
      <w:r>
        <w:t>Please check the start and end dates on all your modules</w:t>
      </w:r>
      <w:r w:rsidR="006531DE">
        <w:t>.</w:t>
      </w:r>
      <w:r>
        <w:br/>
      </w:r>
      <w:r w:rsidR="0037503F">
        <w:t xml:space="preserve">Modules will appear ‘greyed out’ to students and </w:t>
      </w:r>
      <w:r w:rsidR="0037503F" w:rsidRPr="0037503F">
        <w:rPr>
          <w:b/>
          <w:bCs/>
        </w:rPr>
        <w:t>will not be accessible to students</w:t>
      </w:r>
      <w:r w:rsidR="0037503F">
        <w:t xml:space="preserve"> until the </w:t>
      </w:r>
      <w:r w:rsidR="0037503F" w:rsidRPr="0037503F">
        <w:rPr>
          <w:b/>
          <w:bCs/>
        </w:rPr>
        <w:t>lecturer amends the start date</w:t>
      </w:r>
      <w:r w:rsidR="0037503F">
        <w:t>.</w:t>
      </w:r>
      <w:r w:rsidR="00A76DA5">
        <w:br/>
      </w:r>
      <w:r w:rsidR="00A76DA5">
        <w:rPr>
          <w:noProof/>
        </w:rPr>
        <mc:AlternateContent>
          <mc:Choice Requires="wps">
            <w:drawing>
              <wp:inline distT="0" distB="0" distL="0" distR="0" wp14:anchorId="77321063" wp14:editId="549AAB79">
                <wp:extent cx="304800" cy="304800"/>
                <wp:effectExtent l="0" t="0" r="0" b="0"/>
                <wp:docPr id="1723357594" name="Rectangle 1" descr="Image preview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AA1D7A-189E-49B6-856F-3C0111D61C0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E7BEE" id="Rectangl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44CDF" w:rsidRPr="00544CDF">
        <w:rPr>
          <w:noProof/>
        </w:rPr>
        <w:drawing>
          <wp:inline distT="0" distB="0" distL="0" distR="0" wp14:anchorId="02E34F23" wp14:editId="47A333BE">
            <wp:extent cx="3180522" cy="1754819"/>
            <wp:effectExtent l="0" t="0" r="1270" b="0"/>
            <wp:docPr id="1013211246" name="Picture 1" descr="A screenshot of a greyed out Brightspace modules.">
              <a:extLst xmlns:a="http://schemas.openxmlformats.org/drawingml/2006/main">
                <a:ext uri="{FF2B5EF4-FFF2-40B4-BE49-F238E27FC236}">
                  <a16:creationId xmlns:a16="http://schemas.microsoft.com/office/drawing/2014/main" id="{43F82022-4E35-42E1-BFFC-678DFD53A3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11246" name="Picture 1" descr="A screenshot of a greyed out Brightspace module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91246" cy="17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B8DF2" w14:textId="73CD1272" w:rsidR="0037503F" w:rsidRDefault="0037503F" w:rsidP="0037503F">
      <w:pPr>
        <w:spacing w:after="0" w:line="240" w:lineRule="auto"/>
      </w:pPr>
    </w:p>
    <w:p w14:paraId="144D240A" w14:textId="77777777" w:rsidR="0037503F" w:rsidRDefault="0037503F" w:rsidP="0037503F">
      <w:pPr>
        <w:spacing w:after="0" w:line="240" w:lineRule="auto"/>
        <w:rPr>
          <w:b/>
          <w:bCs/>
        </w:rPr>
      </w:pPr>
    </w:p>
    <w:p w14:paraId="43F9DF1A" w14:textId="686C0D75" w:rsidR="0037503F" w:rsidRPr="0037503F" w:rsidRDefault="0037503F" w:rsidP="0037503F">
      <w:pPr>
        <w:spacing w:after="0" w:line="240" w:lineRule="auto"/>
        <w:rPr>
          <w:color w:val="156082" w:themeColor="accent1"/>
          <w:sz w:val="24"/>
          <w:szCs w:val="24"/>
        </w:rPr>
      </w:pPr>
      <w:r w:rsidRPr="0037503F">
        <w:rPr>
          <w:b/>
          <w:bCs/>
          <w:color w:val="156082" w:themeColor="accent1"/>
          <w:sz w:val="24"/>
          <w:szCs w:val="24"/>
        </w:rPr>
        <w:t>Make your Brightspace module available to students:</w:t>
      </w:r>
      <w:r w:rsidRPr="0037503F">
        <w:rPr>
          <w:color w:val="156082" w:themeColor="accent1"/>
          <w:sz w:val="24"/>
          <w:szCs w:val="24"/>
        </w:rPr>
        <w:t> </w:t>
      </w:r>
    </w:p>
    <w:p w14:paraId="321AC7B7" w14:textId="363D3D42" w:rsidR="0037503F" w:rsidRDefault="0037503F" w:rsidP="0037503F">
      <w:pPr>
        <w:spacing w:after="0" w:line="240" w:lineRule="auto"/>
      </w:pPr>
      <w:r w:rsidRPr="0037503F">
        <w:t xml:space="preserve">To make your module available you must modify the start date. In your module navigate to </w:t>
      </w:r>
      <w:r w:rsidRPr="0037503F">
        <w:rPr>
          <w:b/>
          <w:bCs/>
        </w:rPr>
        <w:t>Module Tools</w:t>
      </w:r>
      <w:r>
        <w:t>&gt;</w:t>
      </w:r>
      <w:r w:rsidRPr="0037503F">
        <w:rPr>
          <w:b/>
          <w:bCs/>
        </w:rPr>
        <w:t>Module Admin</w:t>
      </w:r>
      <w:r>
        <w:t>&gt;</w:t>
      </w:r>
      <w:r w:rsidRPr="0037503F">
        <w:rPr>
          <w:b/>
          <w:bCs/>
        </w:rPr>
        <w:t>Module Information</w:t>
      </w:r>
      <w:r w:rsidRPr="0037503F">
        <w:t xml:space="preserve"> and change end date as appropriate, remember to click Save)  </w:t>
      </w:r>
    </w:p>
    <w:p w14:paraId="0D679099" w14:textId="187C4E2D" w:rsidR="0037503F" w:rsidRDefault="00544CDF" w:rsidP="0037503F">
      <w:pPr>
        <w:spacing w:after="0" w:line="240" w:lineRule="auto"/>
      </w:pPr>
      <w:r w:rsidRPr="00544CDF">
        <w:rPr>
          <w:noProof/>
        </w:rPr>
        <w:drawing>
          <wp:inline distT="0" distB="0" distL="0" distR="0" wp14:anchorId="73CFCC8B" wp14:editId="3FD85F0A">
            <wp:extent cx="3919993" cy="2086812"/>
            <wp:effectExtent l="0" t="0" r="4445" b="8890"/>
            <wp:docPr id="899921051" name="Picture 1" descr="A screenshot of a adjusting the start date in a Brightspace module.">
              <a:extLst xmlns:a="http://schemas.openxmlformats.org/drawingml/2006/main">
                <a:ext uri="{FF2B5EF4-FFF2-40B4-BE49-F238E27FC236}">
                  <a16:creationId xmlns:a16="http://schemas.microsoft.com/office/drawing/2014/main" id="{078E6A2A-0643-49B5-9089-12086E5201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21051" name="Picture 1" descr="A screenshot of a adjusting the start date in a Brightspace module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30194" cy="209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FD2B" w14:textId="77777777" w:rsidR="0037503F" w:rsidRDefault="0037503F" w:rsidP="0037503F">
      <w:pPr>
        <w:spacing w:after="0" w:line="240" w:lineRule="auto"/>
      </w:pPr>
    </w:p>
    <w:p w14:paraId="5D799487" w14:textId="77777777" w:rsidR="00B26643" w:rsidRDefault="00B26643" w:rsidP="00B26643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>Populating the Classlist</w:t>
      </w:r>
    </w:p>
    <w:p w14:paraId="331E9D06" w14:textId="387AC114" w:rsidR="00D467F2" w:rsidRPr="00D467F2" w:rsidRDefault="00B26643" w:rsidP="00082FF1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C653AB">
        <w:lastRenderedPageBreak/>
        <w:t xml:space="preserve">Your module classlist will be automatically populated </w:t>
      </w:r>
      <w:r>
        <w:t>if</w:t>
      </w:r>
      <w:r w:rsidRPr="00C653AB">
        <w:t xml:space="preserve"> the student </w:t>
      </w:r>
      <w:r>
        <w:t>has selected</w:t>
      </w:r>
      <w:r w:rsidRPr="00C653AB">
        <w:t xml:space="preserve"> the correct </w:t>
      </w:r>
      <w:r>
        <w:t xml:space="preserve">CRN </w:t>
      </w:r>
      <w:r w:rsidRPr="00C653AB">
        <w:t>during Student Self Service Registration.</w:t>
      </w:r>
      <w:r>
        <w:br/>
      </w:r>
      <w:r>
        <w:br/>
        <w:t>Alternatively, you can manually enrol your students or make your module Discoverable.</w:t>
      </w:r>
      <w:r>
        <w:br/>
        <w:t xml:space="preserve">Full instructions are available </w:t>
      </w:r>
      <w:hyperlink r:id="rId18" w:history="1">
        <w:r w:rsidRPr="00546C44">
          <w:rPr>
            <w:rStyle w:val="Hyperlink"/>
            <w:b/>
            <w:bCs/>
          </w:rPr>
          <w:t>here</w:t>
        </w:r>
      </w:hyperlink>
      <w:r>
        <w:t>.</w:t>
      </w:r>
      <w:r w:rsidR="00D467F2">
        <w:br/>
      </w:r>
    </w:p>
    <w:p w14:paraId="6D8CC77D" w14:textId="5B79E27A" w:rsidR="00760018" w:rsidRPr="00760018" w:rsidRDefault="00760018" w:rsidP="00082FF1">
      <w:pPr>
        <w:pStyle w:val="ListParagraph"/>
        <w:numPr>
          <w:ilvl w:val="0"/>
          <w:numId w:val="11"/>
        </w:numPr>
        <w:spacing w:after="0" w:line="240" w:lineRule="auto"/>
      </w:pPr>
      <w:r w:rsidRPr="00760018">
        <w:t>To make self-enrol</w:t>
      </w:r>
      <w:r w:rsidR="00082FF1">
        <w:t>ment</w:t>
      </w:r>
      <w:r w:rsidRPr="00760018">
        <w:t> via Discover on semester 2 modules easier for all students, please </w:t>
      </w:r>
      <w:r w:rsidR="00082FF1" w:rsidRPr="0049642D">
        <w:t>ensure</w:t>
      </w:r>
      <w:r w:rsidRPr="00D467F2">
        <w:rPr>
          <w:b/>
          <w:bCs/>
        </w:rPr>
        <w:t xml:space="preserve"> self-enrol via Discover has been disabled for your </w:t>
      </w:r>
      <w:r w:rsidR="003512DC">
        <w:rPr>
          <w:b/>
          <w:bCs/>
        </w:rPr>
        <w:t>S</w:t>
      </w:r>
      <w:r w:rsidRPr="00D467F2">
        <w:rPr>
          <w:b/>
          <w:bCs/>
        </w:rPr>
        <w:t>emester 1 modules</w:t>
      </w:r>
      <w:r w:rsidRPr="00760018">
        <w:t>. </w:t>
      </w:r>
      <w:r w:rsidR="00D467F2">
        <w:br/>
      </w:r>
      <w:r w:rsidRPr="00760018">
        <w:t xml:space="preserve">This will ensure that only semester 2 modules show for students when they </w:t>
      </w:r>
      <w:r w:rsidR="00082FF1">
        <w:t>search</w:t>
      </w:r>
      <w:r w:rsidRPr="00760018">
        <w:t xml:space="preserve"> for </w:t>
      </w:r>
      <w:r w:rsidR="00082FF1">
        <w:t>modules</w:t>
      </w:r>
      <w:r w:rsidRPr="00760018">
        <w:t>. </w:t>
      </w:r>
    </w:p>
    <w:p w14:paraId="68629281" w14:textId="77777777" w:rsidR="001B02E1" w:rsidRDefault="001B02E1" w:rsidP="00C653AB">
      <w:pPr>
        <w:spacing w:after="0" w:line="240" w:lineRule="auto"/>
        <w:rPr>
          <w:b/>
          <w:color w:val="156082" w:themeColor="accent1"/>
          <w:sz w:val="24"/>
          <w:szCs w:val="24"/>
        </w:rPr>
      </w:pPr>
    </w:p>
    <w:p w14:paraId="38174915" w14:textId="40506C96" w:rsidR="00056E27" w:rsidRDefault="00056E27" w:rsidP="0049642D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>Training</w:t>
      </w:r>
    </w:p>
    <w:p w14:paraId="6E1E20A0" w14:textId="65FEB8F9" w:rsidR="00056E27" w:rsidRDefault="00FB3914" w:rsidP="0049642D">
      <w:pPr>
        <w:spacing w:after="0" w:line="240" w:lineRule="auto"/>
      </w:pPr>
      <w:r>
        <w:t>For training opportunities please monitor</w:t>
      </w:r>
      <w:r w:rsidR="00131875">
        <w:t>:</w:t>
      </w:r>
      <w:r w:rsidR="00131875">
        <w:br/>
      </w:r>
      <w:hyperlink r:id="rId19" w:history="1">
        <w:r w:rsidR="0089454B" w:rsidRPr="00E95AB4">
          <w:rPr>
            <w:rStyle w:val="Hyperlink"/>
            <w:b/>
            <w:bCs/>
          </w:rPr>
          <w:t>Connect | Brightspace Training &amp; Support For Staff | TU Dublin</w:t>
        </w:r>
      </w:hyperlink>
    </w:p>
    <w:p w14:paraId="5DD35C32" w14:textId="1EC4A0DB" w:rsidR="00131875" w:rsidRDefault="00131875" w:rsidP="0049642D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>
        <w:br/>
        <w:t>Additional training</w:t>
      </w:r>
      <w:r w:rsidR="00FD5512">
        <w:t xml:space="preserve"> from Academic Affairs</w:t>
      </w:r>
      <w:r>
        <w:t xml:space="preserve"> is also advertised </w:t>
      </w:r>
      <w:r w:rsidR="005E1D4F">
        <w:t>here</w:t>
      </w:r>
      <w:r w:rsidR="00FD5512">
        <w:t>:</w:t>
      </w:r>
      <w:r w:rsidR="005E1D4F">
        <w:t xml:space="preserve"> </w:t>
      </w:r>
      <w:hyperlink r:id="rId20" w:history="1">
        <w:r w:rsidR="00FD5512" w:rsidRPr="00E95AB4">
          <w:rPr>
            <w:rStyle w:val="Hyperlink"/>
            <w:b/>
            <w:bCs/>
          </w:rPr>
          <w:t>Calendar of Events</w:t>
        </w:r>
      </w:hyperlink>
    </w:p>
    <w:p w14:paraId="0085D1D3" w14:textId="77777777" w:rsidR="00056E27" w:rsidRDefault="00056E27" w:rsidP="0049642D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</w:p>
    <w:p w14:paraId="75F31525" w14:textId="705B7AE0" w:rsidR="0049642D" w:rsidRPr="0049642D" w:rsidRDefault="0049642D" w:rsidP="0049642D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49642D">
        <w:rPr>
          <w:b/>
          <w:bCs/>
          <w:color w:val="156082" w:themeColor="accent1"/>
          <w:sz w:val="24"/>
          <w:szCs w:val="24"/>
        </w:rPr>
        <w:t>Questions or Concerns   </w:t>
      </w:r>
    </w:p>
    <w:p w14:paraId="097F20BC" w14:textId="7C885938" w:rsidR="0049642D" w:rsidRPr="0049642D" w:rsidRDefault="003512DC" w:rsidP="0049642D">
      <w:pPr>
        <w:spacing w:after="0" w:line="240" w:lineRule="auto"/>
      </w:pPr>
      <w:r>
        <w:t xml:space="preserve">All Support queries must be </w:t>
      </w:r>
      <w:r w:rsidR="00E24626">
        <w:t>submit</w:t>
      </w:r>
      <w:r>
        <w:t xml:space="preserve">ted </w:t>
      </w:r>
      <w:r w:rsidR="00E24626">
        <w:t>via</w:t>
      </w:r>
      <w:r w:rsidR="0049642D" w:rsidRPr="0049642D">
        <w:t> our </w:t>
      </w:r>
      <w:hyperlink r:id="rId21" w:tgtFrame="_blank" w:history="1">
        <w:r w:rsidR="0049642D" w:rsidRPr="00E95AB4">
          <w:rPr>
            <w:rStyle w:val="Hyperlink"/>
            <w:b/>
            <w:bCs/>
          </w:rPr>
          <w:t>Brightspace Support Form</w:t>
        </w:r>
      </w:hyperlink>
      <w:r w:rsidR="0049642D" w:rsidRPr="0049642D">
        <w:t> </w:t>
      </w:r>
    </w:p>
    <w:p w14:paraId="0BE78876" w14:textId="77777777" w:rsidR="00E24626" w:rsidRDefault="00E24626" w:rsidP="0049642D">
      <w:pPr>
        <w:spacing w:after="0" w:line="240" w:lineRule="auto"/>
      </w:pPr>
    </w:p>
    <w:p w14:paraId="6D177C2C" w14:textId="29EE2E1D" w:rsidR="0049642D" w:rsidRPr="0049642D" w:rsidRDefault="0049642D" w:rsidP="0049642D">
      <w:pPr>
        <w:spacing w:after="0" w:line="240" w:lineRule="auto"/>
      </w:pPr>
      <w:r w:rsidRPr="0049642D">
        <w:t>Please see our Microsite</w:t>
      </w:r>
      <w:hyperlink r:id="rId22" w:tgtFrame="_blank" w:history="1">
        <w:r w:rsidRPr="0049642D">
          <w:rPr>
            <w:rStyle w:val="Hyperlink"/>
          </w:rPr>
          <w:t> </w:t>
        </w:r>
      </w:hyperlink>
      <w:hyperlink r:id="rId23" w:tgtFrame="_blank" w:history="1">
        <w:r w:rsidRPr="00E95AB4">
          <w:rPr>
            <w:rStyle w:val="Hyperlink"/>
            <w:b/>
            <w:bCs/>
          </w:rPr>
          <w:t>www.tudublin.ie/Brightspace</w:t>
        </w:r>
      </w:hyperlink>
      <w:hyperlink r:id="rId24" w:tgtFrame="_blank" w:history="1">
        <w:r w:rsidRPr="00E95AB4">
          <w:rPr>
            <w:rStyle w:val="Hyperlink"/>
            <w:b/>
            <w:bCs/>
          </w:rPr>
          <w:t> </w:t>
        </w:r>
      </w:hyperlink>
      <w:r w:rsidRPr="00E95AB4">
        <w:rPr>
          <w:b/>
          <w:bCs/>
        </w:rPr>
        <w:t>  </w:t>
      </w:r>
    </w:p>
    <w:p w14:paraId="05D6A9B6" w14:textId="77777777" w:rsidR="0049642D" w:rsidRPr="00760018" w:rsidRDefault="0049642D" w:rsidP="00C653AB">
      <w:pPr>
        <w:spacing w:after="0" w:line="240" w:lineRule="auto"/>
      </w:pPr>
    </w:p>
    <w:sectPr w:rsidR="0049642D" w:rsidRPr="0076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693"/>
    <w:multiLevelType w:val="multilevel"/>
    <w:tmpl w:val="23F4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400F5"/>
    <w:multiLevelType w:val="multilevel"/>
    <w:tmpl w:val="D15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43F3E"/>
    <w:multiLevelType w:val="hybridMultilevel"/>
    <w:tmpl w:val="A6BCFD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85CAA"/>
    <w:multiLevelType w:val="multilevel"/>
    <w:tmpl w:val="803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81770"/>
    <w:multiLevelType w:val="multilevel"/>
    <w:tmpl w:val="9D94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BD9"/>
    <w:multiLevelType w:val="hybridMultilevel"/>
    <w:tmpl w:val="AE601C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15285"/>
    <w:multiLevelType w:val="multilevel"/>
    <w:tmpl w:val="EF3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62D51"/>
    <w:multiLevelType w:val="multilevel"/>
    <w:tmpl w:val="966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242A0"/>
    <w:multiLevelType w:val="multilevel"/>
    <w:tmpl w:val="8B8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7269C"/>
    <w:multiLevelType w:val="hybridMultilevel"/>
    <w:tmpl w:val="44C24B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12002"/>
    <w:multiLevelType w:val="multilevel"/>
    <w:tmpl w:val="37BC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0293D"/>
    <w:multiLevelType w:val="hybridMultilevel"/>
    <w:tmpl w:val="6C9AD5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15994"/>
    <w:multiLevelType w:val="multilevel"/>
    <w:tmpl w:val="960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010171">
    <w:abstractNumId w:val="8"/>
  </w:num>
  <w:num w:numId="2" w16cid:durableId="1656639690">
    <w:abstractNumId w:val="4"/>
  </w:num>
  <w:num w:numId="3" w16cid:durableId="1696805058">
    <w:abstractNumId w:val="1"/>
  </w:num>
  <w:num w:numId="4" w16cid:durableId="178810489">
    <w:abstractNumId w:val="0"/>
  </w:num>
  <w:num w:numId="5" w16cid:durableId="195391866">
    <w:abstractNumId w:val="6"/>
  </w:num>
  <w:num w:numId="6" w16cid:durableId="451050676">
    <w:abstractNumId w:val="12"/>
  </w:num>
  <w:num w:numId="7" w16cid:durableId="457576689">
    <w:abstractNumId w:val="5"/>
  </w:num>
  <w:num w:numId="8" w16cid:durableId="499195231">
    <w:abstractNumId w:val="10"/>
  </w:num>
  <w:num w:numId="9" w16cid:durableId="640580895">
    <w:abstractNumId w:val="3"/>
  </w:num>
  <w:num w:numId="10" w16cid:durableId="84425768">
    <w:abstractNumId w:val="2"/>
  </w:num>
  <w:num w:numId="11" w16cid:durableId="947276106">
    <w:abstractNumId w:val="11"/>
  </w:num>
  <w:num w:numId="12" w16cid:durableId="947546263">
    <w:abstractNumId w:val="7"/>
  </w:num>
  <w:num w:numId="13" w16cid:durableId="528221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18"/>
    <w:rsid w:val="00056E27"/>
    <w:rsid w:val="00082FF1"/>
    <w:rsid w:val="0009EF37"/>
    <w:rsid w:val="000A3F79"/>
    <w:rsid w:val="000D56C6"/>
    <w:rsid w:val="00131875"/>
    <w:rsid w:val="001319BD"/>
    <w:rsid w:val="001673A7"/>
    <w:rsid w:val="001B02E1"/>
    <w:rsid w:val="001E1F4E"/>
    <w:rsid w:val="00223058"/>
    <w:rsid w:val="002239F2"/>
    <w:rsid w:val="002612C6"/>
    <w:rsid w:val="00294F6C"/>
    <w:rsid w:val="002A30B4"/>
    <w:rsid w:val="002E639E"/>
    <w:rsid w:val="003512DC"/>
    <w:rsid w:val="0037503F"/>
    <w:rsid w:val="00423B8F"/>
    <w:rsid w:val="00436383"/>
    <w:rsid w:val="00494841"/>
    <w:rsid w:val="0049642D"/>
    <w:rsid w:val="004B4D85"/>
    <w:rsid w:val="004D69BA"/>
    <w:rsid w:val="004E4F8E"/>
    <w:rsid w:val="00544CDF"/>
    <w:rsid w:val="00546B0C"/>
    <w:rsid w:val="00546C44"/>
    <w:rsid w:val="00566941"/>
    <w:rsid w:val="00587D51"/>
    <w:rsid w:val="005E1D4F"/>
    <w:rsid w:val="005E7C12"/>
    <w:rsid w:val="006531DE"/>
    <w:rsid w:val="006824E4"/>
    <w:rsid w:val="00697921"/>
    <w:rsid w:val="00700F64"/>
    <w:rsid w:val="00752AA9"/>
    <w:rsid w:val="00760018"/>
    <w:rsid w:val="008604BD"/>
    <w:rsid w:val="0089454B"/>
    <w:rsid w:val="00947D49"/>
    <w:rsid w:val="0096000D"/>
    <w:rsid w:val="009C666E"/>
    <w:rsid w:val="009E3EEB"/>
    <w:rsid w:val="009F4ED2"/>
    <w:rsid w:val="00A05BED"/>
    <w:rsid w:val="00A40E45"/>
    <w:rsid w:val="00A6406D"/>
    <w:rsid w:val="00A71FE5"/>
    <w:rsid w:val="00A76DA5"/>
    <w:rsid w:val="00B26643"/>
    <w:rsid w:val="00B907A3"/>
    <w:rsid w:val="00C10771"/>
    <w:rsid w:val="00C12759"/>
    <w:rsid w:val="00C251A7"/>
    <w:rsid w:val="00C40226"/>
    <w:rsid w:val="00C60B4C"/>
    <w:rsid w:val="00C653AB"/>
    <w:rsid w:val="00CB0834"/>
    <w:rsid w:val="00D17079"/>
    <w:rsid w:val="00D467F2"/>
    <w:rsid w:val="00D715AB"/>
    <w:rsid w:val="00D75CEB"/>
    <w:rsid w:val="00DC40B6"/>
    <w:rsid w:val="00DC4653"/>
    <w:rsid w:val="00DD225A"/>
    <w:rsid w:val="00E018C6"/>
    <w:rsid w:val="00E24626"/>
    <w:rsid w:val="00E2522B"/>
    <w:rsid w:val="00E72650"/>
    <w:rsid w:val="00E90820"/>
    <w:rsid w:val="00E95AB4"/>
    <w:rsid w:val="00EA4975"/>
    <w:rsid w:val="00ED5845"/>
    <w:rsid w:val="00ED5F8C"/>
    <w:rsid w:val="00EF4658"/>
    <w:rsid w:val="00F07005"/>
    <w:rsid w:val="00F25468"/>
    <w:rsid w:val="00F323C2"/>
    <w:rsid w:val="00FB3914"/>
    <w:rsid w:val="00FB5F5B"/>
    <w:rsid w:val="00FD5512"/>
    <w:rsid w:val="00FD6EED"/>
    <w:rsid w:val="524027F4"/>
    <w:rsid w:val="61075531"/>
    <w:rsid w:val="67058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715F"/>
  <w15:chartTrackingRefBased/>
  <w15:docId w15:val="{9069F0A7-119E-455A-B2D5-401F70F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0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0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53A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A71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way.cloud.microsoft/uSEspZ0Zvi60o7dG" TargetMode="External"/><Relationship Id="rId18" Type="http://schemas.openxmlformats.org/officeDocument/2006/relationships/hyperlink" Target="https://www.tudublin.ie/media/website/connect/virtual-learning-environment/documents/Brightspace-Discover-Tool-Manual-Enrolment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e/nPG1MjBHD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Myj5JUZIcs8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tudublin.sharepoint.com/sites/AcademicAffairsCalendarofEvents/SitePages/Upcoming-Training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H7yMh2m2h1" TargetMode="External"/><Relationship Id="rId24" Type="http://schemas.openxmlformats.org/officeDocument/2006/relationships/hyperlink" Target="http://www.tudublin.ie/Brightspac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udublin.ie/connect/vle/brightspace-for-staff/faq-for-staff/" TargetMode="External"/><Relationship Id="rId23" Type="http://schemas.openxmlformats.org/officeDocument/2006/relationships/hyperlink" Target="http://www.tudublin.ie/Brightspace" TargetMode="External"/><Relationship Id="rId10" Type="http://schemas.openxmlformats.org/officeDocument/2006/relationships/hyperlink" Target="https://brightspace.tudublin.ie/" TargetMode="External"/><Relationship Id="rId19" Type="http://schemas.openxmlformats.org/officeDocument/2006/relationships/hyperlink" Target="https://www.tudublin.ie/connect/vle/brightspace-for-staff/brightspace-training-for-staff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udublin.ie/media/website/connect/virtual-learning-environment/documents/Accessing-Brightspace-for-HPALs--Quick-Guide.docx" TargetMode="External"/><Relationship Id="rId14" Type="http://schemas.openxmlformats.org/officeDocument/2006/relationships/hyperlink" Target="https://sway.cloud.microsoft/m1N54XB2ilkYNeHJ" TargetMode="External"/><Relationship Id="rId22" Type="http://schemas.openxmlformats.org/officeDocument/2006/relationships/hyperlink" Target="http://www.tudublin.ie/Brights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bfdabb-dabc-4279-b7af-264df4cff5d0"/>
    <_ip_UnifiedCompliancePolicyProperties xmlns="http://schemas.microsoft.com/sharepoint/v3" xsi:nil="true"/>
    <lcf76f155ced4ddcb4097134ff3c332f xmlns="b630d6b5-dfc7-4bed-8561-231a251892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D3DABCE59844789F7390C6643E929" ma:contentTypeVersion="20" ma:contentTypeDescription="Create a new document." ma:contentTypeScope="" ma:versionID="527d7c5a724af319665eda4d98ab8ea9">
  <xsd:schema xmlns:xsd="http://www.w3.org/2001/XMLSchema" xmlns:xs="http://www.w3.org/2001/XMLSchema" xmlns:p="http://schemas.microsoft.com/office/2006/metadata/properties" xmlns:ns1="http://schemas.microsoft.com/sharepoint/v3" xmlns:ns2="b630d6b5-dfc7-4bed-8561-231a2518929d" xmlns:ns3="7fbfdabb-dabc-4279-b7af-264df4cff5d0" targetNamespace="http://schemas.microsoft.com/office/2006/metadata/properties" ma:root="true" ma:fieldsID="cfcc193ef4edb7c4bc015b4946837433" ns1:_="" ns2:_="" ns3:_="">
    <xsd:import namespace="http://schemas.microsoft.com/sharepoint/v3"/>
    <xsd:import namespace="b630d6b5-dfc7-4bed-8561-231a2518929d"/>
    <xsd:import namespace="7fbfdabb-dabc-4279-b7af-264df4cff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d6b5-dfc7-4bed-8561-231a2518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dabb-dabc-4279-b7af-264df4cff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8d7082-eb45-4bdc-b497-ec7c98ff220c}" ma:internalName="TaxCatchAll" ma:showField="CatchAllData" ma:web="7fbfdabb-dabc-4279-b7af-264df4cff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AC93B-EC14-4BF0-8166-3186C48B6D9F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7fbfdabb-dabc-4279-b7af-264df4cff5d0"/>
    <ds:schemaRef ds:uri="http://schemas.microsoft.com/office/infopath/2007/PartnerControls"/>
    <ds:schemaRef ds:uri="http://schemas.openxmlformats.org/package/2006/metadata/core-properties"/>
    <ds:schemaRef ds:uri="b630d6b5-dfc7-4bed-8561-231a2518929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0283BE-C25F-4854-BD4E-351C7FB5C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0d6b5-dfc7-4bed-8561-231a2518929d"/>
    <ds:schemaRef ds:uri="7fbfdabb-dabc-4279-b7af-264df4cf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B074E-4313-483A-97DB-F356C6C11C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</dc:creator>
  <cp:keywords/>
  <dc:description/>
  <cp:lastModifiedBy>Ryan Nulty</cp:lastModifiedBy>
  <cp:revision>2</cp:revision>
  <dcterms:created xsi:type="dcterms:W3CDTF">2026-01-28T12:09:00Z</dcterms:created>
  <dcterms:modified xsi:type="dcterms:W3CDTF">2026-01-28T12:09:00Z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0x010100D24D3DABCE59844789F7390C6643E929</vt:lpwstr>
  </property>
  <property fmtid="{D5CDD505-2E9C-101B-9397-08002B2CF9AE}" pid="3" name="MediaServiceImageTags">
    <vt:lpwstr/>
  </property>
</Properties>
</file>