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64B67" w14:textId="65329F49" w:rsidR="0031574D" w:rsidRPr="00AF0861" w:rsidRDefault="00D75529" w:rsidP="00AF0861">
      <w:pPr>
        <w:jc w:val="center"/>
        <w:rPr>
          <w:b/>
          <w:bCs/>
        </w:rPr>
      </w:pPr>
      <w:r w:rsidRPr="00AF0861">
        <w:rPr>
          <w:b/>
          <w:bCs/>
        </w:rPr>
        <w:t>Community of Practice Recognition and Support Call</w:t>
      </w:r>
    </w:p>
    <w:p w14:paraId="6215B299" w14:textId="74112166" w:rsidR="00D75529" w:rsidRPr="00D75529" w:rsidRDefault="00D75529">
      <w:pPr>
        <w:rPr>
          <w:b/>
          <w:bCs/>
        </w:rPr>
      </w:pPr>
      <w:r w:rsidRPr="00D75529">
        <w:rPr>
          <w:b/>
          <w:bCs/>
        </w:rPr>
        <w:t xml:space="preserve">What is a TU Dublin </w:t>
      </w:r>
      <w:r w:rsidR="003819EC">
        <w:rPr>
          <w:b/>
          <w:bCs/>
        </w:rPr>
        <w:t xml:space="preserve">Academic </w:t>
      </w:r>
      <w:r w:rsidRPr="00D75529">
        <w:rPr>
          <w:b/>
          <w:bCs/>
        </w:rPr>
        <w:t>Community of Practice</w:t>
      </w:r>
    </w:p>
    <w:p w14:paraId="6944802C" w14:textId="1C49A64E" w:rsidR="00D75529" w:rsidRDefault="00D75529">
      <w:r w:rsidRPr="2FE306BF">
        <w:rPr>
          <w:rFonts w:eastAsia="Times New Roman" w:cs="Times New Roman"/>
        </w:rPr>
        <w:t>Communities of Practice (CoPs)</w:t>
      </w:r>
      <w:r w:rsidR="12939B48" w:rsidRPr="2FE306BF">
        <w:rPr>
          <w:rFonts w:eastAsia="Times New Roman" w:cs="Times New Roman"/>
        </w:rPr>
        <w:t xml:space="preserve"> </w:t>
      </w:r>
      <w:r w:rsidRPr="2FE306BF">
        <w:rPr>
          <w:rFonts w:eastAsia="Times New Roman" w:cs="Times New Roman"/>
        </w:rPr>
        <w:t xml:space="preserve">are naturally forming groups of individuals who come together through a shared passion or goal and to learn by reciprocating knowledge, </w:t>
      </w:r>
      <w:proofErr w:type="gramStart"/>
      <w:r w:rsidRPr="2FE306BF">
        <w:rPr>
          <w:rFonts w:eastAsia="Times New Roman" w:cs="Times New Roman"/>
        </w:rPr>
        <w:t>experiences</w:t>
      </w:r>
      <w:proofErr w:type="gramEnd"/>
      <w:r w:rsidRPr="2FE306BF">
        <w:rPr>
          <w:rFonts w:eastAsia="Times New Roman" w:cs="Times New Roman"/>
        </w:rPr>
        <w:t xml:space="preserve"> and ways of addressing problems (Lave and Wenger, 1991).</w:t>
      </w:r>
    </w:p>
    <w:p w14:paraId="52960D04" w14:textId="0BBDD5D8" w:rsidR="00EE7B97" w:rsidRDefault="003819EC" w:rsidP="00D75529">
      <w:pPr>
        <w:spacing w:before="100" w:beforeAutospacing="1" w:after="100" w:afterAutospacing="1" w:line="276" w:lineRule="auto"/>
        <w:jc w:val="both"/>
      </w:pPr>
      <w:r>
        <w:t xml:space="preserve">Building on the Success of 2023/24 Academic Communities of Practice, </w:t>
      </w:r>
      <w:r w:rsidR="00D75529" w:rsidRPr="00D75529">
        <w:t xml:space="preserve">TU Dublin wishes to further develop </w:t>
      </w:r>
      <w:r w:rsidR="00D75529">
        <w:t xml:space="preserve">its </w:t>
      </w:r>
      <w:r w:rsidR="00702CB1">
        <w:t xml:space="preserve">internal </w:t>
      </w:r>
      <w:r w:rsidR="00D75529" w:rsidRPr="00D75529">
        <w:rPr>
          <w:lang w:val="en-IE"/>
        </w:rPr>
        <w:t xml:space="preserve">communities of practice to share of pedagogic expertise, provide peer-to-peer as well as professional pedagogical support, disseminate best practice and leverage educational innovations.  </w:t>
      </w:r>
      <w:r w:rsidR="00D75529">
        <w:rPr>
          <w:lang w:val="en-IE"/>
        </w:rPr>
        <w:t xml:space="preserve">This will help develop and build teaching, learning and assessment capability and capacity and </w:t>
      </w:r>
      <w:r w:rsidR="00D75529">
        <w:t>encourage the sharing and development of innovative practices, development of resources and where relevant inform policy development.</w:t>
      </w:r>
    </w:p>
    <w:p w14:paraId="536BC20A" w14:textId="28B2458A" w:rsidR="00B8062B" w:rsidRDefault="00D75529" w:rsidP="00B8062B">
      <w:r>
        <w:t xml:space="preserve">TU Dublin will support a range of different Communities of Practice </w:t>
      </w:r>
      <w:r w:rsidR="00B8062B">
        <w:t>that will be established or maintain to Support Innovation, Develop Capability and Build Capacity</w:t>
      </w:r>
      <w:r w:rsidR="00E372A5">
        <w:t>.</w:t>
      </w:r>
    </w:p>
    <w:p w14:paraId="1230D668" w14:textId="71A889D6" w:rsidR="00D75529" w:rsidRDefault="00B8062B" w:rsidP="00D75529">
      <w:pPr>
        <w:spacing w:before="100" w:beforeAutospacing="1" w:after="100" w:afterAutospacing="1" w:line="276" w:lineRule="auto"/>
        <w:jc w:val="both"/>
      </w:pPr>
      <w:r>
        <w:t xml:space="preserve">Figure 1 below shows how Communities of Practice may be categorized.  </w:t>
      </w:r>
    </w:p>
    <w:p w14:paraId="28F3705B" w14:textId="77777777" w:rsidR="00D75529" w:rsidRPr="00D75529" w:rsidRDefault="00D75529" w:rsidP="00D75529">
      <w:pPr>
        <w:spacing w:before="100" w:beforeAutospacing="1" w:after="100" w:afterAutospacing="1" w:line="276" w:lineRule="auto"/>
        <w:jc w:val="both"/>
      </w:pPr>
    </w:p>
    <w:p w14:paraId="1186AC92" w14:textId="64E247BF" w:rsidR="00D75529" w:rsidRDefault="00D75529">
      <w:r>
        <w:rPr>
          <w:noProof/>
          <w:lang w:eastAsia="en-GB"/>
        </w:rPr>
        <w:drawing>
          <wp:inline distT="0" distB="0" distL="0" distR="0" wp14:anchorId="57E74486" wp14:editId="5E3CB639">
            <wp:extent cx="5576512" cy="3152775"/>
            <wp:effectExtent l="0" t="0" r="5715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1729" cy="336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51DCA" w14:textId="1BECF368" w:rsidR="00B8062B" w:rsidRPr="00E80FB7" w:rsidRDefault="00B8062B">
      <w:pPr>
        <w:rPr>
          <w:b/>
          <w:bCs/>
        </w:rPr>
      </w:pPr>
      <w:r w:rsidRPr="00E80FB7">
        <w:rPr>
          <w:b/>
          <w:bCs/>
        </w:rPr>
        <w:t>202</w:t>
      </w:r>
      <w:r w:rsidR="003819EC">
        <w:rPr>
          <w:b/>
          <w:bCs/>
        </w:rPr>
        <w:t>4</w:t>
      </w:r>
      <w:r w:rsidRPr="00E80FB7">
        <w:rPr>
          <w:b/>
          <w:bCs/>
        </w:rPr>
        <w:t>/2</w:t>
      </w:r>
      <w:r w:rsidR="003819EC">
        <w:rPr>
          <w:b/>
          <w:bCs/>
        </w:rPr>
        <w:t>5</w:t>
      </w:r>
      <w:r w:rsidRPr="00E80FB7">
        <w:rPr>
          <w:b/>
          <w:bCs/>
        </w:rPr>
        <w:t xml:space="preserve"> Application</w:t>
      </w:r>
    </w:p>
    <w:p w14:paraId="78CAB40E" w14:textId="43C9E203" w:rsidR="00B8062B" w:rsidRDefault="00B8062B">
      <w:r>
        <w:t>Applications are now sought from staff who wish to establish</w:t>
      </w:r>
      <w:r w:rsidR="750D60D7">
        <w:t xml:space="preserve"> </w:t>
      </w:r>
      <w:r>
        <w:t>a new Community of Practice</w:t>
      </w:r>
      <w:r w:rsidR="64037A1A">
        <w:t xml:space="preserve">, </w:t>
      </w:r>
      <w:r>
        <w:t>to maintain</w:t>
      </w:r>
      <w:r w:rsidR="542237B9">
        <w:t xml:space="preserve"> or have</w:t>
      </w:r>
      <w:r>
        <w:t xml:space="preserve"> an existing Community of Practice </w:t>
      </w:r>
      <w:r w:rsidR="6267A9B9">
        <w:t xml:space="preserve">formally endorsed by Academic Affairs </w:t>
      </w:r>
      <w:r>
        <w:t>for the Academic Year 202</w:t>
      </w:r>
      <w:r w:rsidR="003819EC">
        <w:t>4</w:t>
      </w:r>
      <w:r>
        <w:t>/2</w:t>
      </w:r>
      <w:r w:rsidR="003819EC">
        <w:t>5</w:t>
      </w:r>
      <w:r>
        <w:t>.</w:t>
      </w:r>
    </w:p>
    <w:p w14:paraId="3A1D769F" w14:textId="636F3540" w:rsidR="00B8062B" w:rsidRDefault="00B8062B">
      <w:r>
        <w:lastRenderedPageBreak/>
        <w:t xml:space="preserve">Successful applicants </w:t>
      </w:r>
      <w:r w:rsidR="003819EC">
        <w:t xml:space="preserve">will be able to join the Community of Practice Facilitators group and </w:t>
      </w:r>
      <w:r>
        <w:t xml:space="preserve">receive support and training from Academic Affairs to enable </w:t>
      </w:r>
      <w:r w:rsidR="003819EC">
        <w:t>the</w:t>
      </w:r>
      <w:r>
        <w:t xml:space="preserve"> CoP</w:t>
      </w:r>
      <w:r w:rsidR="003819EC">
        <w:t>’s further development.  A</w:t>
      </w:r>
      <w:r w:rsidR="00702CB1">
        <w:t xml:space="preserve"> small </w:t>
      </w:r>
      <w:r w:rsidR="003819EC">
        <w:t xml:space="preserve">amount of funding is also available for those who do not have access to their own funding, to support the activities of their community of </w:t>
      </w:r>
      <w:proofErr w:type="gramStart"/>
      <w:r w:rsidR="003819EC">
        <w:t>practice</w:t>
      </w:r>
      <w:proofErr w:type="gramEnd"/>
    </w:p>
    <w:p w14:paraId="6EFEB797" w14:textId="4152D27A" w:rsidR="00B8062B" w:rsidRDefault="00B8062B">
      <w:r>
        <w:t xml:space="preserve">All successful Communities of Practice will be required to submit </w:t>
      </w:r>
      <w:r w:rsidR="003819EC">
        <w:t xml:space="preserve">mid-term and </w:t>
      </w:r>
      <w:r>
        <w:t>end of year reports and present at an annual Showcase.</w:t>
      </w:r>
    </w:p>
    <w:p w14:paraId="27E09619" w14:textId="19B0ACBF" w:rsidR="00B8062B" w:rsidRPr="00E80FB7" w:rsidRDefault="00B8062B">
      <w:pPr>
        <w:rPr>
          <w:b/>
          <w:bCs/>
        </w:rPr>
      </w:pPr>
      <w:r w:rsidRPr="00E80FB7">
        <w:rPr>
          <w:b/>
          <w:bCs/>
        </w:rPr>
        <w:t>Application Process</w:t>
      </w:r>
    </w:p>
    <w:p w14:paraId="29DFE32B" w14:textId="7A0C6D4D" w:rsidR="00B8062B" w:rsidRDefault="00B8062B">
      <w:r>
        <w:t xml:space="preserve">Applications should be submitted </w:t>
      </w:r>
      <w:r w:rsidR="008D2E39">
        <w:t xml:space="preserve">on the Community of Practice Support Application Form </w:t>
      </w:r>
      <w:r>
        <w:t>to Academic Affairs (</w:t>
      </w:r>
      <w:bookmarkStart w:id="0" w:name="_Hlk127458260"/>
      <w:r w:rsidR="00DB0EEB">
        <w:t>CommunityofPractice@tudublin.ie</w:t>
      </w:r>
      <w:r>
        <w:t xml:space="preserve">) </w:t>
      </w:r>
      <w:bookmarkEnd w:id="0"/>
      <w:r w:rsidR="00E80FB7">
        <w:t xml:space="preserve">by </w:t>
      </w:r>
      <w:r w:rsidR="00864AF9">
        <w:t>4</w:t>
      </w:r>
      <w:r w:rsidR="00864AF9" w:rsidRPr="00864AF9">
        <w:rPr>
          <w:vertAlign w:val="superscript"/>
        </w:rPr>
        <w:t>th</w:t>
      </w:r>
      <w:r w:rsidR="00864AF9">
        <w:t xml:space="preserve"> June</w:t>
      </w:r>
      <w:r w:rsidR="003819EC">
        <w:t xml:space="preserve"> 2024</w:t>
      </w:r>
      <w:r w:rsidR="008D2E39">
        <w:t>.</w:t>
      </w:r>
    </w:p>
    <w:p w14:paraId="2087A441" w14:textId="0EB5113B" w:rsidR="00C165F4" w:rsidRDefault="00C165F4"/>
    <w:p w14:paraId="5362C013" w14:textId="7DDD8943" w:rsidR="00C165F4" w:rsidRPr="00C165F4" w:rsidRDefault="00C165F4">
      <w:pPr>
        <w:rPr>
          <w:b/>
          <w:bCs/>
        </w:rPr>
      </w:pPr>
      <w:r w:rsidRPr="00C165F4">
        <w:rPr>
          <w:b/>
          <w:bCs/>
        </w:rPr>
        <w:t>Criteria</w:t>
      </w:r>
    </w:p>
    <w:p w14:paraId="398DE753" w14:textId="5599E18F" w:rsidR="00EE7B97" w:rsidRDefault="008F0BF3">
      <w:r>
        <w:t>Applications will be assessed by a</w:t>
      </w:r>
      <w:r w:rsidR="005A330B">
        <w:t>n</w:t>
      </w:r>
      <w:r>
        <w:t xml:space="preserve"> Evaluation Panel using the below Marking Criteria</w:t>
      </w:r>
      <w:r w:rsidR="00EE7B97">
        <w:t>.  All applications submitted should have a core team of 2-4 facilitators that will take an active role in leading in the Community of Practice, with one facilitator nominated as lead for communications.  A charter for the C</w:t>
      </w:r>
      <w:r w:rsidR="00FD6115">
        <w:t>ommunity of Practice s</w:t>
      </w:r>
      <w:r w:rsidR="00EE7B97">
        <w:t>hould be in place prior to the end of January 2025</w:t>
      </w:r>
      <w:r w:rsidR="00FD6115">
        <w:t xml:space="preserve">.  The key activities for the Community of Practice, should be include a draft schedule of periodic meetings (approx. every 4 – 6 weeks) across the academic year and should include opportunities for members to share practice and resources.  </w:t>
      </w:r>
    </w:p>
    <w:p w14:paraId="7C72F8B4" w14:textId="469C94C5" w:rsidR="00E372A5" w:rsidRDefault="00E372A5">
      <w:r>
        <w:t xml:space="preserve">Communities of Practice need to demonstrate how they are supporting the University to achieve its strategic objectives, education model principles or graduate attributes.  </w:t>
      </w:r>
    </w:p>
    <w:p w14:paraId="17E5FA8C" w14:textId="77777777" w:rsidR="00E372A5" w:rsidRDefault="00E372A5"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372A5" w14:paraId="0ADC62D4" w14:textId="77777777" w:rsidTr="00E372A5">
        <w:tc>
          <w:tcPr>
            <w:tcW w:w="4675" w:type="dxa"/>
          </w:tcPr>
          <w:p w14:paraId="5DD6DFDF" w14:textId="612CC24D" w:rsidR="00E372A5" w:rsidRDefault="00E372A5">
            <w:r>
              <w:t>Criteria</w:t>
            </w:r>
          </w:p>
        </w:tc>
        <w:tc>
          <w:tcPr>
            <w:tcW w:w="4675" w:type="dxa"/>
          </w:tcPr>
          <w:p w14:paraId="17574AC7" w14:textId="4F4598F5" w:rsidR="00E372A5" w:rsidRDefault="00E372A5">
            <w:r>
              <w:t>Available Marks</w:t>
            </w:r>
          </w:p>
        </w:tc>
      </w:tr>
      <w:tr w:rsidR="00E372A5" w14:paraId="273F7D11" w14:textId="77777777" w:rsidTr="00E372A5">
        <w:tc>
          <w:tcPr>
            <w:tcW w:w="4675" w:type="dxa"/>
          </w:tcPr>
          <w:p w14:paraId="43C80AC6" w14:textId="263C079F" w:rsidR="00E372A5" w:rsidRDefault="00E372A5">
            <w:r w:rsidRPr="00E372A5">
              <w:t>Relevance to TU Dublin Strateg</w:t>
            </w:r>
            <w:r>
              <w:t>y, UEM, Graduate Attributes</w:t>
            </w:r>
          </w:p>
        </w:tc>
        <w:tc>
          <w:tcPr>
            <w:tcW w:w="4675" w:type="dxa"/>
          </w:tcPr>
          <w:p w14:paraId="6C522AC3" w14:textId="7757B1D6" w:rsidR="00E372A5" w:rsidRDefault="00E372A5">
            <w:r>
              <w:t>150</w:t>
            </w:r>
          </w:p>
        </w:tc>
      </w:tr>
      <w:tr w:rsidR="00E372A5" w14:paraId="56358412" w14:textId="77777777" w:rsidTr="00E372A5">
        <w:tc>
          <w:tcPr>
            <w:tcW w:w="4675" w:type="dxa"/>
          </w:tcPr>
          <w:p w14:paraId="49ADC353" w14:textId="0499AD09" w:rsidR="00E372A5" w:rsidRDefault="00E372A5">
            <w:r>
              <w:t>Internal Membership Reach</w:t>
            </w:r>
          </w:p>
        </w:tc>
        <w:tc>
          <w:tcPr>
            <w:tcW w:w="4675" w:type="dxa"/>
          </w:tcPr>
          <w:p w14:paraId="2A2B324D" w14:textId="5C5479D6" w:rsidR="00E372A5" w:rsidRDefault="00E372A5">
            <w:r>
              <w:t>150</w:t>
            </w:r>
          </w:p>
        </w:tc>
      </w:tr>
      <w:tr w:rsidR="00E372A5" w14:paraId="51B2C64D" w14:textId="77777777" w:rsidTr="00E372A5">
        <w:tc>
          <w:tcPr>
            <w:tcW w:w="4675" w:type="dxa"/>
          </w:tcPr>
          <w:p w14:paraId="5E18870C" w14:textId="34A45290" w:rsidR="00E372A5" w:rsidRDefault="00E372A5">
            <w:r>
              <w:t>Potential Impact on Professional Teaching, Learning and Assessment Practice / Student Experience</w:t>
            </w:r>
          </w:p>
        </w:tc>
        <w:tc>
          <w:tcPr>
            <w:tcW w:w="4675" w:type="dxa"/>
          </w:tcPr>
          <w:p w14:paraId="6E01AF66" w14:textId="6659903C" w:rsidR="00E372A5" w:rsidRDefault="00E372A5">
            <w:r>
              <w:t>200</w:t>
            </w:r>
          </w:p>
        </w:tc>
      </w:tr>
      <w:tr w:rsidR="00E372A5" w14:paraId="635A2142" w14:textId="77777777" w:rsidTr="00E372A5">
        <w:tc>
          <w:tcPr>
            <w:tcW w:w="4675" w:type="dxa"/>
          </w:tcPr>
          <w:p w14:paraId="526E67B1" w14:textId="7DB5CEC9" w:rsidR="00E372A5" w:rsidRDefault="00E372A5">
            <w:r>
              <w:t xml:space="preserve">Evidence of Potential Sustainability and Future Growth:  </w:t>
            </w:r>
          </w:p>
        </w:tc>
        <w:tc>
          <w:tcPr>
            <w:tcW w:w="4675" w:type="dxa"/>
          </w:tcPr>
          <w:p w14:paraId="708CC478" w14:textId="2FB8E56A" w:rsidR="00E372A5" w:rsidRDefault="00E372A5">
            <w:r>
              <w:t>100</w:t>
            </w:r>
          </w:p>
        </w:tc>
      </w:tr>
      <w:tr w:rsidR="00E372A5" w14:paraId="1FDD2D24" w14:textId="77777777" w:rsidTr="00E372A5">
        <w:tc>
          <w:tcPr>
            <w:tcW w:w="4675" w:type="dxa"/>
          </w:tcPr>
          <w:p w14:paraId="13BACFF3" w14:textId="14E99682" w:rsidR="00E372A5" w:rsidRDefault="00E372A5">
            <w:r>
              <w:t>Relevant Experience of Applicants</w:t>
            </w:r>
          </w:p>
        </w:tc>
        <w:tc>
          <w:tcPr>
            <w:tcW w:w="4675" w:type="dxa"/>
          </w:tcPr>
          <w:p w14:paraId="00C85122" w14:textId="27E77F1B" w:rsidR="00E372A5" w:rsidRDefault="00E372A5">
            <w:r>
              <w:t>50</w:t>
            </w:r>
          </w:p>
        </w:tc>
      </w:tr>
      <w:tr w:rsidR="00E372A5" w14:paraId="3B4F47BD" w14:textId="77777777" w:rsidTr="00E372A5">
        <w:tc>
          <w:tcPr>
            <w:tcW w:w="4675" w:type="dxa"/>
          </w:tcPr>
          <w:p w14:paraId="34FF9008" w14:textId="77FC67B5" w:rsidR="00E372A5" w:rsidRDefault="00E372A5">
            <w:r>
              <w:t>Total</w:t>
            </w:r>
          </w:p>
        </w:tc>
        <w:tc>
          <w:tcPr>
            <w:tcW w:w="4675" w:type="dxa"/>
          </w:tcPr>
          <w:p w14:paraId="4B454405" w14:textId="07F9F6DE" w:rsidR="00E372A5" w:rsidRDefault="00E372A5">
            <w:r>
              <w:t>550</w:t>
            </w:r>
          </w:p>
        </w:tc>
      </w:tr>
    </w:tbl>
    <w:p w14:paraId="0D7988ED" w14:textId="67F4080E" w:rsidR="00E372A5" w:rsidRDefault="00E372A5"/>
    <w:p w14:paraId="76FB008B" w14:textId="42CE13E4" w:rsidR="00E2128F" w:rsidRDefault="00E2128F">
      <w:r>
        <w:t>Applications will be ranked and prioritized using the Marking Scheme and</w:t>
      </w:r>
      <w:r w:rsidR="00E372A5">
        <w:t xml:space="preserve"> where </w:t>
      </w:r>
      <w:r>
        <w:t xml:space="preserve">funding </w:t>
      </w:r>
      <w:r w:rsidR="00452494">
        <w:t xml:space="preserve">is requested, this will be </w:t>
      </w:r>
      <w:r>
        <w:t xml:space="preserve">allocated in a prioritized manner based on the budget available.  </w:t>
      </w:r>
    </w:p>
    <w:p w14:paraId="1949AFC7" w14:textId="77777777" w:rsidR="00E2128F" w:rsidRDefault="00E2128F"/>
    <w:p w14:paraId="2E876D78" w14:textId="6DCBCDF2" w:rsidR="008F0BF3" w:rsidRPr="008D2E39" w:rsidRDefault="008D2E39">
      <w:pPr>
        <w:rPr>
          <w:b/>
          <w:bCs/>
        </w:rPr>
      </w:pPr>
      <w:r w:rsidRPr="008D2E39">
        <w:rPr>
          <w:b/>
          <w:bCs/>
        </w:rPr>
        <w:t>Outcome:</w:t>
      </w:r>
    </w:p>
    <w:p w14:paraId="3EA8B061" w14:textId="7BA7439C" w:rsidR="008D2E39" w:rsidRDefault="008D2E39">
      <w:r>
        <w:t xml:space="preserve">The outcome will be notified to lead facilitators by </w:t>
      </w:r>
      <w:r w:rsidR="003819EC">
        <w:t>18</w:t>
      </w:r>
      <w:r w:rsidR="003819EC" w:rsidRPr="003819EC">
        <w:rPr>
          <w:vertAlign w:val="superscript"/>
        </w:rPr>
        <w:t>th</w:t>
      </w:r>
      <w:r w:rsidR="003819EC">
        <w:t xml:space="preserve"> June</w:t>
      </w:r>
      <w:r w:rsidR="3FD0725B">
        <w:t xml:space="preserve"> 202</w:t>
      </w:r>
      <w:r w:rsidR="003819EC">
        <w:t>4</w:t>
      </w:r>
    </w:p>
    <w:p w14:paraId="7D6600D5" w14:textId="5CCCB1B0" w:rsidR="008D2E39" w:rsidRDefault="008D2E39">
      <w:r>
        <w:lastRenderedPageBreak/>
        <w:t>Successful Facilitators will be invited to a Community of Practice Facilitators Workshop</w:t>
      </w:r>
      <w:r w:rsidR="00FD6115">
        <w:t>.  Facilitators will be expected to attend a l</w:t>
      </w:r>
      <w:r w:rsidR="00C70381">
        <w:t>aunch event in September 2024</w:t>
      </w:r>
      <w:r w:rsidR="00FD6115">
        <w:t xml:space="preserve"> at which each Community of Practice will be expected to publish its proposed calendar of events for the Academic Year 2024/25.  Communities of Practice will be expected to contribute to the Annual Showcase for Teaching and Learning.  </w:t>
      </w:r>
    </w:p>
    <w:p w14:paraId="244B03A6" w14:textId="5D834586" w:rsidR="008D2E39" w:rsidRDefault="008D2E39">
      <w:r>
        <w:t>Successful Community of Practice details will be hosted on the TU Dublin Academic Affairs Website</w:t>
      </w:r>
      <w:r w:rsidR="00C70381">
        <w:t>.</w:t>
      </w:r>
    </w:p>
    <w:p w14:paraId="55B1FD8D" w14:textId="0EAB3370" w:rsidR="00FD6115" w:rsidRDefault="00FD6115">
      <w:r>
        <w:t>Successful applicants will be required to submit a Mid-Term Report in February each year and a Final report in June 2025.</w:t>
      </w:r>
    </w:p>
    <w:p w14:paraId="56AB637B" w14:textId="77777777" w:rsidR="008D2E39" w:rsidRDefault="008D2E39" w:rsidP="008D2E39">
      <w:r>
        <w:t xml:space="preserve">If you have any </w:t>
      </w:r>
      <w:proofErr w:type="gramStart"/>
      <w:r>
        <w:t>queries</w:t>
      </w:r>
      <w:proofErr w:type="gramEnd"/>
      <w:r>
        <w:t xml:space="preserve"> please contact Nicole O’Neill or Jen Harvey. </w:t>
      </w:r>
    </w:p>
    <w:p w14:paraId="33B6ADBC" w14:textId="77777777" w:rsidR="00C165F4" w:rsidRDefault="00C165F4"/>
    <w:sectPr w:rsidR="00C16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E0A"/>
    <w:multiLevelType w:val="hybridMultilevel"/>
    <w:tmpl w:val="2B5CB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79F5"/>
    <w:multiLevelType w:val="hybridMultilevel"/>
    <w:tmpl w:val="BC00D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B11B2"/>
    <w:multiLevelType w:val="hybridMultilevel"/>
    <w:tmpl w:val="A5D8B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02715"/>
    <w:multiLevelType w:val="multilevel"/>
    <w:tmpl w:val="3676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90CCF"/>
    <w:multiLevelType w:val="multilevel"/>
    <w:tmpl w:val="2E5E1F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13E61AC"/>
    <w:multiLevelType w:val="hybridMultilevel"/>
    <w:tmpl w:val="E5E65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100252">
    <w:abstractNumId w:val="3"/>
  </w:num>
  <w:num w:numId="2" w16cid:durableId="1449424047">
    <w:abstractNumId w:val="1"/>
  </w:num>
  <w:num w:numId="3" w16cid:durableId="1079406689">
    <w:abstractNumId w:val="5"/>
  </w:num>
  <w:num w:numId="4" w16cid:durableId="98530703">
    <w:abstractNumId w:val="0"/>
  </w:num>
  <w:num w:numId="5" w16cid:durableId="1795976655">
    <w:abstractNumId w:val="2"/>
  </w:num>
  <w:num w:numId="6" w16cid:durableId="12034420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29"/>
    <w:rsid w:val="00024372"/>
    <w:rsid w:val="000A6A15"/>
    <w:rsid w:val="00112AEE"/>
    <w:rsid w:val="002E5537"/>
    <w:rsid w:val="0031574D"/>
    <w:rsid w:val="003819EC"/>
    <w:rsid w:val="00452494"/>
    <w:rsid w:val="005A330B"/>
    <w:rsid w:val="00702CB1"/>
    <w:rsid w:val="00864AF9"/>
    <w:rsid w:val="008D2E39"/>
    <w:rsid w:val="008F0BF3"/>
    <w:rsid w:val="00997C5E"/>
    <w:rsid w:val="00AF0861"/>
    <w:rsid w:val="00B42475"/>
    <w:rsid w:val="00B8062B"/>
    <w:rsid w:val="00C165F4"/>
    <w:rsid w:val="00C70381"/>
    <w:rsid w:val="00D503CB"/>
    <w:rsid w:val="00D75529"/>
    <w:rsid w:val="00DB0EEB"/>
    <w:rsid w:val="00E2128F"/>
    <w:rsid w:val="00E372A5"/>
    <w:rsid w:val="00E80FB7"/>
    <w:rsid w:val="00EE7B97"/>
    <w:rsid w:val="00FD6115"/>
    <w:rsid w:val="091FCA5E"/>
    <w:rsid w:val="12939B48"/>
    <w:rsid w:val="12D9EA4E"/>
    <w:rsid w:val="15860A99"/>
    <w:rsid w:val="18772A6E"/>
    <w:rsid w:val="19E2B65B"/>
    <w:rsid w:val="2654CCCD"/>
    <w:rsid w:val="2CE60A7D"/>
    <w:rsid w:val="2D17EE85"/>
    <w:rsid w:val="2FE306BF"/>
    <w:rsid w:val="30487BAD"/>
    <w:rsid w:val="37B1F7C3"/>
    <w:rsid w:val="3FD0725B"/>
    <w:rsid w:val="542237B9"/>
    <w:rsid w:val="5D30CAA0"/>
    <w:rsid w:val="6267A9B9"/>
    <w:rsid w:val="64037A1A"/>
    <w:rsid w:val="74CFC520"/>
    <w:rsid w:val="750D60D7"/>
    <w:rsid w:val="7744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C5680"/>
  <w15:chartTrackingRefBased/>
  <w15:docId w15:val="{8685D845-1477-4084-A8A8-776214CA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529"/>
    <w:pPr>
      <w:ind w:left="720"/>
      <w:contextualSpacing/>
    </w:pPr>
    <w:rPr>
      <w:lang w:val="en-GB"/>
    </w:rPr>
  </w:style>
  <w:style w:type="paragraph" w:customStyle="1" w:styleId="xcontentpasted0">
    <w:name w:val="x_contentpasted0"/>
    <w:basedOn w:val="Normal"/>
    <w:rsid w:val="00E2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table" w:styleId="TableGrid">
    <w:name w:val="Table Grid"/>
    <w:basedOn w:val="TableNormal"/>
    <w:uiPriority w:val="39"/>
    <w:rsid w:val="00E37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552</Words>
  <Characters>3543</Characters>
  <Application>Microsoft Office Word</Application>
  <DocSecurity>0</DocSecurity>
  <Lines>84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O Neill</dc:creator>
  <cp:keywords/>
  <dc:description/>
  <cp:lastModifiedBy>Nicole O'Neill</cp:lastModifiedBy>
  <cp:revision>2</cp:revision>
  <dcterms:created xsi:type="dcterms:W3CDTF">2024-05-02T12:29:00Z</dcterms:created>
  <dcterms:modified xsi:type="dcterms:W3CDTF">2024-05-02T12:29:00Z</dcterms:modified>
</cp:coreProperties>
</file>