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u w:val="single"/>
        </w:rPr>
        <w:id w:val="216956529"/>
        <w:docPartObj>
          <w:docPartGallery w:val="Cover Pages"/>
          <w:docPartUnique/>
        </w:docPartObj>
      </w:sdtPr>
      <w:sdtEndPr>
        <w:rPr>
          <w:lang w:val="ga-IE"/>
        </w:rPr>
      </w:sdtEndPr>
      <w:sdtContent>
        <w:p w14:paraId="31EF950E" w14:textId="77777777" w:rsidR="00FB3258" w:rsidRPr="00052E1D" w:rsidRDefault="00FB3258" w:rsidP="00FB3258">
          <w:pPr>
            <w:rPr>
              <w:rFonts w:asciiTheme="majorHAnsi" w:hAnsiTheme="majorHAnsi"/>
              <w:u w:val="single"/>
            </w:rPr>
          </w:pPr>
        </w:p>
        <w:p w14:paraId="64517514" w14:textId="504CD854" w:rsidR="00052E1D" w:rsidRPr="0087330A" w:rsidRDefault="0082740E" w:rsidP="0087330A">
          <w:pPr>
            <w:rPr>
              <w:rFonts w:asciiTheme="majorHAnsi" w:hAnsiTheme="majorHAnsi"/>
              <w:noProof/>
              <w:u w:val="single"/>
            </w:rPr>
          </w:pPr>
          <w:r w:rsidRPr="00052E1D">
            <w:rPr>
              <w:rFonts w:asciiTheme="majorHAnsi" w:hAnsiTheme="majorHAnsi"/>
              <w:noProof/>
              <w:u w:val="single"/>
              <w:lang w:val="en-GB" w:eastAsia="en-GB"/>
            </w:rPr>
            <mc:AlternateContent>
              <mc:Choice Requires="wps">
                <w:drawing>
                  <wp:anchor distT="0" distB="0" distL="114300" distR="114300" simplePos="0" relativeHeight="251662336" behindDoc="0" locked="0" layoutInCell="1" allowOverlap="1" wp14:anchorId="2F9BDA2E" wp14:editId="680DF8FF">
                    <wp:simplePos x="0" y="0"/>
                    <wp:positionH relativeFrom="column">
                      <wp:posOffset>1260806</wp:posOffset>
                    </wp:positionH>
                    <wp:positionV relativeFrom="paragraph">
                      <wp:posOffset>5732255</wp:posOffset>
                    </wp:positionV>
                    <wp:extent cx="4330700" cy="1727200"/>
                    <wp:effectExtent l="0" t="0" r="0" b="0"/>
                    <wp:wrapTight wrapText="bothSides">
                      <wp:wrapPolygon edited="0">
                        <wp:start x="190" y="715"/>
                        <wp:lineTo x="190" y="20726"/>
                        <wp:lineTo x="21283" y="20726"/>
                        <wp:lineTo x="21283" y="715"/>
                        <wp:lineTo x="190" y="715"/>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41A0" w14:textId="77777777" w:rsidR="00416090" w:rsidRPr="00416090" w:rsidRDefault="00416090" w:rsidP="0082740E">
                                <w:pPr>
                                  <w:rPr>
                                    <w:rFonts w:ascii="Visuelt" w:hAnsi="Visuelt"/>
                                    <w:b/>
                                    <w:bCs/>
                                    <w:color w:val="004C6C"/>
                                    <w:sz w:val="32"/>
                                    <w:szCs w:val="32"/>
                                  </w:rPr>
                                </w:pPr>
                                <w:r w:rsidRPr="00416090">
                                  <w:rPr>
                                    <w:rFonts w:ascii="Visuelt" w:hAnsi="Visuelt"/>
                                    <w:b/>
                                    <w:bCs/>
                                    <w:color w:val="004C6C"/>
                                    <w:sz w:val="32"/>
                                    <w:szCs w:val="32"/>
                                  </w:rPr>
                                  <w:t xml:space="preserve">Lámhleabhar na Mac Léinn </w:t>
                                </w:r>
                              </w:p>
                              <w:p w14:paraId="56A465EF" w14:textId="77777777" w:rsidR="003B2D32" w:rsidRDefault="00416090" w:rsidP="0082740E">
                                <w:pPr>
                                  <w:rPr>
                                    <w:rFonts w:ascii="Visuelt" w:hAnsi="Visuelt"/>
                                    <w:color w:val="004C6C"/>
                                    <w:sz w:val="32"/>
                                    <w:szCs w:val="32"/>
                                    <w:lang w:val="en-IE"/>
                                  </w:rPr>
                                </w:pPr>
                                <w:r w:rsidRPr="00416090">
                                  <w:rPr>
                                    <w:rFonts w:ascii="Visuelt" w:hAnsi="Visuelt"/>
                                    <w:color w:val="004C6C"/>
                                    <w:sz w:val="32"/>
                                    <w:szCs w:val="32"/>
                                  </w:rPr>
                                  <w:t>Student Handbook</w:t>
                                </w:r>
                              </w:p>
                              <w:p w14:paraId="05BA02EA" w14:textId="47DF253D" w:rsidR="00416090" w:rsidRDefault="00416090" w:rsidP="0082740E">
                                <w:pPr>
                                  <w:rPr>
                                    <w:rFonts w:ascii="Visuelt" w:hAnsi="Visuelt"/>
                                    <w:b/>
                                    <w:bCs/>
                                    <w:color w:val="004C6C"/>
                                    <w:sz w:val="32"/>
                                    <w:szCs w:val="32"/>
                                  </w:rPr>
                                </w:pPr>
                                <w:r w:rsidRPr="00FE21D7">
                                  <w:rPr>
                                    <w:rFonts w:ascii="Visuelt" w:hAnsi="Visuelt"/>
                                    <w:b/>
                                    <w:bCs/>
                                    <w:color w:val="004C6C"/>
                                    <w:sz w:val="32"/>
                                    <w:szCs w:val="32"/>
                                  </w:rPr>
                                  <w:t>Bliain Acadúil 2025/26</w:t>
                                </w:r>
                              </w:p>
                              <w:p w14:paraId="1F920AF4" w14:textId="45805443" w:rsidR="008036C2" w:rsidRPr="00CE09B2" w:rsidRDefault="008036C2" w:rsidP="0082740E">
                                <w:pPr>
                                  <w:rPr>
                                    <w:rFonts w:ascii="Visuelt" w:hAnsi="Visuelt"/>
                                    <w:color w:val="004C6C"/>
                                    <w:sz w:val="32"/>
                                    <w:szCs w:val="32"/>
                                    <w:lang w:val="en-IE"/>
                                  </w:rPr>
                                </w:pPr>
                                <w:r w:rsidRPr="00CE09B2">
                                  <w:rPr>
                                    <w:rFonts w:ascii="Visuelt" w:hAnsi="Visuelt"/>
                                    <w:color w:val="004C6C"/>
                                    <w:sz w:val="32"/>
                                    <w:szCs w:val="32"/>
                                  </w:rPr>
                                  <w:t>Academic Year 202</w:t>
                                </w:r>
                                <w:r w:rsidR="00321203" w:rsidRPr="00CE09B2">
                                  <w:rPr>
                                    <w:rFonts w:ascii="Visuelt" w:hAnsi="Visuelt"/>
                                    <w:color w:val="004C6C"/>
                                    <w:sz w:val="32"/>
                                    <w:szCs w:val="32"/>
                                  </w:rPr>
                                  <w:t>5/26</w:t>
                                </w:r>
                              </w:p>
                              <w:p w14:paraId="6CB68311" w14:textId="654ECE35" w:rsidR="008D5C60" w:rsidRPr="00416090" w:rsidRDefault="008D5C60" w:rsidP="003E61D7">
                                <w:pPr>
                                  <w:rPr>
                                    <w:rStyle w:val="TUDublinReportTitle"/>
                                    <w:lang w:val="en-I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BDA2E" id="_x0000_t202" coordsize="21600,21600" o:spt="202" path="m,l,21600r21600,l21600,xe">
                    <v:stroke joinstyle="miter"/>
                    <v:path gradientshapeok="t" o:connecttype="rect"/>
                  </v:shapetype>
                  <v:shape id="Text Box 11" o:spid="_x0000_s1026" type="#_x0000_t202" style="position:absolute;margin-left:99.3pt;margin-top:451.35pt;width:341pt;height:1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" filled="f" stroked="f">
                    <v:textbox inset=",7.2pt,,7.2pt">
                      <w:txbxContent>
                        <w:p w14:paraId="75FD41A0" w14:textId="77777777" w:rsidR="00416090" w:rsidRPr="00416090" w:rsidRDefault="00416090" w:rsidP="0082740E">
                          <w:pPr>
                            <w:rPr>
                              <w:rFonts w:ascii="Visuelt" w:hAnsi="Visuelt"/>
                              <w:b/>
                              <w:bCs/>
                              <w:color w:val="004C6C"/>
                              <w:sz w:val="32"/>
                              <w:szCs w:val="32"/>
                            </w:rPr>
                          </w:pPr>
                          <w:r w:rsidRPr="00416090">
                            <w:rPr>
                              <w:rFonts w:ascii="Visuelt" w:hAnsi="Visuelt"/>
                              <w:b/>
                              <w:bCs/>
                              <w:color w:val="004C6C"/>
                              <w:sz w:val="32"/>
                              <w:szCs w:val="32"/>
                            </w:rPr>
                            <w:t xml:space="preserve">Lámhleabhar na Mac Léinn </w:t>
                          </w:r>
                        </w:p>
                        <w:p w14:paraId="56A465EF" w14:textId="77777777" w:rsidR="003B2D32" w:rsidRDefault="00416090" w:rsidP="0082740E">
                          <w:pPr>
                            <w:rPr>
                              <w:rFonts w:ascii="Visuelt" w:hAnsi="Visuelt"/>
                              <w:color w:val="004C6C"/>
                              <w:sz w:val="32"/>
                              <w:szCs w:val="32"/>
                              <w:lang w:val="en-IE"/>
                            </w:rPr>
                          </w:pPr>
                          <w:r w:rsidRPr="00416090">
                            <w:rPr>
                              <w:rFonts w:ascii="Visuelt" w:hAnsi="Visuelt"/>
                              <w:color w:val="004C6C"/>
                              <w:sz w:val="32"/>
                              <w:szCs w:val="32"/>
                            </w:rPr>
                            <w:t>Student Handbook</w:t>
                          </w:r>
                        </w:p>
                        <w:p w14:paraId="05BA02EA" w14:textId="47DF253D" w:rsidR="00416090" w:rsidRDefault="00416090" w:rsidP="0082740E">
                          <w:pPr>
                            <w:rPr>
                              <w:rFonts w:ascii="Visuelt" w:hAnsi="Visuelt"/>
                              <w:b/>
                              <w:bCs/>
                              <w:color w:val="004C6C"/>
                              <w:sz w:val="32"/>
                              <w:szCs w:val="32"/>
                            </w:rPr>
                          </w:pPr>
                          <w:r w:rsidRPr="00FE21D7">
                            <w:rPr>
                              <w:rFonts w:ascii="Visuelt" w:hAnsi="Visuelt"/>
                              <w:b/>
                              <w:bCs/>
                              <w:color w:val="004C6C"/>
                              <w:sz w:val="32"/>
                              <w:szCs w:val="32"/>
                            </w:rPr>
                            <w:t>Bliain Acadúil 2025/26</w:t>
                          </w:r>
                        </w:p>
                        <w:p w14:paraId="1F920AF4" w14:textId="45805443" w:rsidR="008036C2" w:rsidRPr="00CE09B2" w:rsidRDefault="008036C2" w:rsidP="0082740E">
                          <w:pPr>
                            <w:rPr>
                              <w:rFonts w:ascii="Visuelt" w:hAnsi="Visuelt"/>
                              <w:color w:val="004C6C"/>
                              <w:sz w:val="32"/>
                              <w:szCs w:val="32"/>
                              <w:lang w:val="en-IE"/>
                            </w:rPr>
                          </w:pPr>
                          <w:r w:rsidRPr="00CE09B2">
                            <w:rPr>
                              <w:rFonts w:ascii="Visuelt" w:hAnsi="Visuelt"/>
                              <w:color w:val="004C6C"/>
                              <w:sz w:val="32"/>
                              <w:szCs w:val="32"/>
                            </w:rPr>
                            <w:t>Academic Year 202</w:t>
                          </w:r>
                          <w:r w:rsidR="00321203" w:rsidRPr="00CE09B2">
                            <w:rPr>
                              <w:rFonts w:ascii="Visuelt" w:hAnsi="Visuelt"/>
                              <w:color w:val="004C6C"/>
                              <w:sz w:val="32"/>
                              <w:szCs w:val="32"/>
                            </w:rPr>
                            <w:t>5/26</w:t>
                          </w:r>
                        </w:p>
                        <w:p w14:paraId="6CB68311" w14:textId="654ECE35" w:rsidR="008D5C60" w:rsidRPr="00416090" w:rsidRDefault="008D5C60" w:rsidP="003E61D7">
                          <w:pPr>
                            <w:rPr>
                              <w:rStyle w:val="TUDublinReportTitle"/>
                              <w:lang w:val="en-IE"/>
                            </w:rPr>
                          </w:pPr>
                        </w:p>
                      </w:txbxContent>
                    </v:textbox>
                    <w10:wrap type="tight"/>
                  </v:shape>
                </w:pict>
              </mc:Fallback>
            </mc:AlternateContent>
          </w:r>
          <w:r w:rsidRPr="00052E1D">
            <w:rPr>
              <w:rFonts w:asciiTheme="majorHAnsi" w:hAnsiTheme="majorHAnsi"/>
              <w:noProof/>
              <w:u w:val="single"/>
              <w:lang w:val="en-GB" w:eastAsia="en-GB"/>
            </w:rPr>
            <mc:AlternateContent>
              <mc:Choice Requires="wps">
                <w:drawing>
                  <wp:anchor distT="0" distB="0" distL="114300" distR="114300" simplePos="0" relativeHeight="251664384" behindDoc="0" locked="0" layoutInCell="1" allowOverlap="1" wp14:anchorId="74CF9A0A" wp14:editId="03A969C7">
                    <wp:simplePos x="0" y="0"/>
                    <wp:positionH relativeFrom="column">
                      <wp:posOffset>1359259</wp:posOffset>
                    </wp:positionH>
                    <wp:positionV relativeFrom="paragraph">
                      <wp:posOffset>4834724</wp:posOffset>
                    </wp:positionV>
                    <wp:extent cx="4211320" cy="962025"/>
                    <wp:effectExtent l="0" t="0" r="0" b="0"/>
                    <wp:wrapNone/>
                    <wp:docPr id="4" name="Text Box 4"/>
                    <wp:cNvGraphicFramePr/>
                    <a:graphic xmlns:a="http://schemas.openxmlformats.org/drawingml/2006/main">
                      <a:graphicData uri="http://schemas.microsoft.com/office/word/2010/wordprocessingShape">
                        <wps:wsp>
                          <wps:cNvSpPr txBox="1"/>
                          <wps:spPr>
                            <a:xfrm>
                              <a:off x="0" y="0"/>
                              <a:ext cx="4211320" cy="962025"/>
                            </a:xfrm>
                            <a:prstGeom prst="rect">
                              <a:avLst/>
                            </a:prstGeom>
                            <a:noFill/>
                            <a:ln w="6350">
                              <a:noFill/>
                            </a:ln>
                          </wps:spPr>
                          <wps:txbx>
                            <w:txbxContent>
                              <w:p w14:paraId="041D93AF" w14:textId="77777777" w:rsidR="00416090" w:rsidRPr="00416090" w:rsidRDefault="00416090" w:rsidP="00416090">
                                <w:pPr>
                                  <w:ind w:hanging="142"/>
                                  <w:rPr>
                                    <w:rFonts w:ascii="Prophet" w:hAnsi="Prophet"/>
                                    <w:b/>
                                    <w:bCs/>
                                    <w:color w:val="00A9B7"/>
                                    <w:sz w:val="40"/>
                                    <w:szCs w:val="40"/>
                                  </w:rPr>
                                </w:pPr>
                                <w:r w:rsidRPr="00416090">
                                  <w:rPr>
                                    <w:rFonts w:ascii="Prophet" w:hAnsi="Prophet"/>
                                    <w:b/>
                                    <w:bCs/>
                                    <w:color w:val="00A9B7"/>
                                    <w:sz w:val="40"/>
                                    <w:szCs w:val="40"/>
                                  </w:rPr>
                                  <w:t>OT Baile Átha Cliath</w:t>
                                </w:r>
                              </w:p>
                              <w:p w14:paraId="0B6C861E" w14:textId="2311FCD7" w:rsidR="00416090" w:rsidRPr="00416090" w:rsidRDefault="00416090" w:rsidP="00416090">
                                <w:pPr>
                                  <w:ind w:hanging="142"/>
                                  <w:rPr>
                                    <w:rFonts w:ascii="Prophet" w:hAnsi="Prophet"/>
                                    <w:color w:val="00A9B7"/>
                                    <w:sz w:val="40"/>
                                    <w:szCs w:val="40"/>
                                  </w:rPr>
                                </w:pPr>
                                <w:r w:rsidRPr="00416090">
                                  <w:rPr>
                                    <w:rFonts w:ascii="Prophet" w:hAnsi="Prophet"/>
                                    <w:color w:val="004C6C"/>
                                    <w:sz w:val="40"/>
                                    <w:szCs w:val="40"/>
                                  </w:rPr>
                                  <w:t>TU Dublin</w:t>
                                </w:r>
                              </w:p>
                              <w:p w14:paraId="5D61F5E1" w14:textId="77777777" w:rsidR="00416090" w:rsidRDefault="00416090" w:rsidP="00416090">
                                <w:pPr>
                                  <w:jc w:val="center"/>
                                  <w:rPr>
                                    <w:rFonts w:ascii="Prophet" w:hAnsi="Prophet"/>
                                    <w:b/>
                                    <w:bCs/>
                                    <w:color w:val="002060"/>
                                    <w:sz w:val="44"/>
                                    <w:szCs w:val="44"/>
                                  </w:rPr>
                                </w:pPr>
                              </w:p>
                              <w:p w14:paraId="12228F6F" w14:textId="77777777" w:rsidR="00416090" w:rsidRPr="00A85594" w:rsidRDefault="00416090" w:rsidP="00416090">
                                <w:pPr>
                                  <w:jc w:val="center"/>
                                  <w:rPr>
                                    <w:rFonts w:ascii="Prophet" w:hAnsi="Prophet"/>
                                    <w:b/>
                                    <w:bCs/>
                                    <w:color w:val="002060"/>
                                    <w:sz w:val="44"/>
                                    <w:szCs w:val="44"/>
                                  </w:rPr>
                                </w:pPr>
                                <w:r w:rsidRPr="00A85594">
                                  <w:rPr>
                                    <w:rFonts w:ascii="Prophet" w:hAnsi="Prophet"/>
                                    <w:b/>
                                    <w:bCs/>
                                    <w:color w:val="002060"/>
                                    <w:sz w:val="44"/>
                                    <w:szCs w:val="44"/>
                                  </w:rPr>
                                  <w:t xml:space="preserve">Student Handbook </w:t>
                                </w:r>
                              </w:p>
                              <w:p w14:paraId="52E54EDE" w14:textId="77777777" w:rsidR="00416090" w:rsidRPr="00F15CA8" w:rsidRDefault="00416090" w:rsidP="00416090">
                                <w:pPr>
                                  <w:jc w:val="center"/>
                                  <w:rPr>
                                    <w:rFonts w:ascii="Prophet" w:hAnsi="Prophet"/>
                                    <w:b/>
                                    <w:bCs/>
                                    <w:color w:val="943634" w:themeColor="accent2" w:themeShade="BF"/>
                                    <w:sz w:val="44"/>
                                    <w:szCs w:val="44"/>
                                    <w:lang w:val="en-IE"/>
                                  </w:rPr>
                                </w:pPr>
                                <w:r w:rsidRPr="00F15CA8">
                                  <w:rPr>
                                    <w:rFonts w:ascii="Prophet" w:hAnsi="Prophet"/>
                                    <w:b/>
                                    <w:bCs/>
                                    <w:color w:val="943634" w:themeColor="accent2" w:themeShade="BF"/>
                                    <w:sz w:val="44"/>
                                    <w:szCs w:val="44"/>
                                  </w:rPr>
                                  <w:t xml:space="preserve">Lámhleabhar na Mac Léinn </w:t>
                                </w:r>
                              </w:p>
                              <w:p w14:paraId="19337573" w14:textId="7F59661A" w:rsidR="001A0E99" w:rsidRPr="001A0E99" w:rsidRDefault="001A0E99" w:rsidP="001A0E99">
                                <w:pPr>
                                  <w:pStyle w:val="TUDublinCove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9A0A" id="Text Box 4" o:spid="_x0000_s1027" type="#_x0000_t202" style="position:absolute;margin-left:107.05pt;margin-top:380.7pt;width:331.6pt;height:7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" filled="f" stroked="f" strokeweight=".5pt">
                    <v:textbox>
                      <w:txbxContent>
                        <w:p w14:paraId="041D93AF" w14:textId="77777777" w:rsidR="00416090" w:rsidRPr="00416090" w:rsidRDefault="00416090" w:rsidP="00416090">
                          <w:pPr>
                            <w:ind w:hanging="142"/>
                            <w:rPr>
                              <w:rFonts w:ascii="Prophet" w:hAnsi="Prophet"/>
                              <w:b/>
                              <w:bCs/>
                              <w:color w:val="00A9B7"/>
                              <w:sz w:val="40"/>
                              <w:szCs w:val="40"/>
                            </w:rPr>
                          </w:pPr>
                          <w:r w:rsidRPr="00416090">
                            <w:rPr>
                              <w:rFonts w:ascii="Prophet" w:hAnsi="Prophet"/>
                              <w:b/>
                              <w:bCs/>
                              <w:color w:val="00A9B7"/>
                              <w:sz w:val="40"/>
                              <w:szCs w:val="40"/>
                            </w:rPr>
                            <w:t>OT Baile Átha Cliath</w:t>
                          </w:r>
                        </w:p>
                        <w:p w14:paraId="0B6C861E" w14:textId="2311FCD7" w:rsidR="00416090" w:rsidRPr="00416090" w:rsidRDefault="00416090" w:rsidP="00416090">
                          <w:pPr>
                            <w:ind w:hanging="142"/>
                            <w:rPr>
                              <w:rFonts w:ascii="Prophet" w:hAnsi="Prophet"/>
                              <w:color w:val="00A9B7"/>
                              <w:sz w:val="40"/>
                              <w:szCs w:val="40"/>
                            </w:rPr>
                          </w:pPr>
                          <w:r w:rsidRPr="00416090">
                            <w:rPr>
                              <w:rFonts w:ascii="Prophet" w:hAnsi="Prophet"/>
                              <w:color w:val="004C6C"/>
                              <w:sz w:val="40"/>
                              <w:szCs w:val="40"/>
                            </w:rPr>
                            <w:t>TU Dublin</w:t>
                          </w:r>
                        </w:p>
                        <w:p w14:paraId="5D61F5E1" w14:textId="77777777" w:rsidR="00416090" w:rsidRDefault="00416090" w:rsidP="00416090">
                          <w:pPr>
                            <w:jc w:val="center"/>
                            <w:rPr>
                              <w:rFonts w:ascii="Prophet" w:hAnsi="Prophet"/>
                              <w:b/>
                              <w:bCs/>
                              <w:color w:val="002060"/>
                              <w:sz w:val="44"/>
                              <w:szCs w:val="44"/>
                            </w:rPr>
                          </w:pPr>
                        </w:p>
                        <w:p w14:paraId="12228F6F" w14:textId="77777777" w:rsidR="00416090" w:rsidRPr="00A85594" w:rsidRDefault="00416090" w:rsidP="00416090">
                          <w:pPr>
                            <w:jc w:val="center"/>
                            <w:rPr>
                              <w:rFonts w:ascii="Prophet" w:hAnsi="Prophet"/>
                              <w:b/>
                              <w:bCs/>
                              <w:color w:val="002060"/>
                              <w:sz w:val="44"/>
                              <w:szCs w:val="44"/>
                            </w:rPr>
                          </w:pPr>
                          <w:r w:rsidRPr="00A85594">
                            <w:rPr>
                              <w:rFonts w:ascii="Prophet" w:hAnsi="Prophet"/>
                              <w:b/>
                              <w:bCs/>
                              <w:color w:val="002060"/>
                              <w:sz w:val="44"/>
                              <w:szCs w:val="44"/>
                            </w:rPr>
                            <w:t xml:space="preserve">Student Handbook </w:t>
                          </w:r>
                        </w:p>
                        <w:p w14:paraId="52E54EDE" w14:textId="77777777" w:rsidR="00416090" w:rsidRPr="00F15CA8" w:rsidRDefault="00416090" w:rsidP="00416090">
                          <w:pPr>
                            <w:jc w:val="center"/>
                            <w:rPr>
                              <w:rFonts w:ascii="Prophet" w:hAnsi="Prophet"/>
                              <w:b/>
                              <w:bCs/>
                              <w:color w:val="943634" w:themeColor="accent2" w:themeShade="BF"/>
                              <w:sz w:val="44"/>
                              <w:szCs w:val="44"/>
                              <w:lang w:val="en-IE"/>
                            </w:rPr>
                          </w:pPr>
                          <w:r w:rsidRPr="00F15CA8">
                            <w:rPr>
                              <w:rFonts w:ascii="Prophet" w:hAnsi="Prophet"/>
                              <w:b/>
                              <w:bCs/>
                              <w:color w:val="943634" w:themeColor="accent2" w:themeShade="BF"/>
                              <w:sz w:val="44"/>
                              <w:szCs w:val="44"/>
                            </w:rPr>
                            <w:t xml:space="preserve">Lámhleabhar na Mac Léinn </w:t>
                          </w:r>
                        </w:p>
                        <w:p w14:paraId="19337573" w14:textId="7F59661A" w:rsidR="001A0E99" w:rsidRPr="001A0E99" w:rsidRDefault="001A0E99" w:rsidP="001A0E99">
                          <w:pPr>
                            <w:pStyle w:val="TUDublinCover"/>
                            <w:rPr>
                              <w:lang w:val="en-IE"/>
                            </w:rPr>
                          </w:pPr>
                        </w:p>
                      </w:txbxContent>
                    </v:textbox>
                  </v:shape>
                </w:pict>
              </mc:Fallback>
            </mc:AlternateContent>
          </w:r>
          <w:r w:rsidR="003E61D7" w:rsidRPr="00052E1D">
            <w:rPr>
              <w:rFonts w:asciiTheme="majorHAnsi" w:hAnsiTheme="majorHAnsi"/>
              <w:u w:val="single"/>
              <w:lang w:val="ga-IE"/>
            </w:rPr>
            <w:br w:type="page"/>
          </w:r>
        </w:p>
      </w:sdtContent>
    </w:sdt>
    <w:p w14:paraId="03B286DB" w14:textId="7BE75451" w:rsidR="006A7D2F" w:rsidRDefault="006A7D2F">
      <w:pPr>
        <w:rPr>
          <w:rFonts w:asciiTheme="majorHAnsi" w:eastAsiaTheme="majorEastAsia" w:hAnsiTheme="majorHAnsi" w:cstheme="majorBidi"/>
          <w:b/>
          <w:bCs/>
          <w:color w:val="004C6C"/>
          <w:sz w:val="32"/>
          <w:szCs w:val="32"/>
        </w:rPr>
      </w:pPr>
    </w:p>
    <w:p w14:paraId="00A32073" w14:textId="2A6AC0E9" w:rsidR="00481770" w:rsidRPr="00481770" w:rsidRDefault="00481770" w:rsidP="006A7D2F">
      <w:pPr>
        <w:pStyle w:val="Heading1Irish"/>
      </w:pPr>
      <w:r w:rsidRPr="00481770">
        <w:t>Réamhrá</w:t>
      </w:r>
    </w:p>
    <w:p w14:paraId="21E61D0B" w14:textId="37BB1460" w:rsidR="00052E1D" w:rsidRPr="006A7D2F" w:rsidRDefault="00052E1D" w:rsidP="006A7D2F">
      <w:pPr>
        <w:pStyle w:val="Heading1"/>
      </w:pPr>
      <w:r w:rsidRPr="006A7D2F">
        <w:t>Introduction</w:t>
      </w:r>
    </w:p>
    <w:p w14:paraId="7A698A73" w14:textId="73075874" w:rsidR="00481770" w:rsidRPr="00052E1D" w:rsidRDefault="00481770" w:rsidP="00481770">
      <w:r w:rsidRPr="00052E1D">
        <w:t>Cuireann an Lámhleabhar eolas ginearálta maidir le hOT Baile Átha Cliath ar fáil, a polasaithe ábhartha, rialacháin agus seirbhísí, mar aon le heolas áirithe maidir le do Scoil agus clár staidéir.</w:t>
      </w:r>
    </w:p>
    <w:p w14:paraId="0B2736AF" w14:textId="230B5651" w:rsidR="00481770" w:rsidRPr="00481770" w:rsidRDefault="00481770" w:rsidP="00481770">
      <w:r w:rsidRPr="00052E1D">
        <w:t xml:space="preserve">Tá cuid den Lámhleabhar seo BEO, is é sin le rá go bhféadfar eolas </w:t>
      </w:r>
      <w:proofErr w:type="gramStart"/>
      <w:r w:rsidRPr="00052E1D">
        <w:t>a</w:t>
      </w:r>
      <w:proofErr w:type="gramEnd"/>
      <w:r w:rsidRPr="00052E1D">
        <w:t xml:space="preserve"> athrú más gá, agus mar sin, cuirtear naisc ar fáil le háirithiú go bhfuil eolas cothrom le dáta.</w:t>
      </w:r>
    </w:p>
    <w:p w14:paraId="5813043D" w14:textId="6C9467F2" w:rsidR="00052E1D" w:rsidRPr="00052E1D" w:rsidRDefault="00052E1D" w:rsidP="00481770">
      <w:r w:rsidRPr="00052E1D">
        <w:t>The Student Handbook provides general information on TU Dublin, its relevant policies, regulations and services, as well as specific information in respect of your School and your programme of study.</w:t>
      </w:r>
    </w:p>
    <w:p w14:paraId="66495182" w14:textId="2698A2B7" w:rsidR="00052E1D" w:rsidRPr="00052E1D" w:rsidRDefault="00052E1D" w:rsidP="00481770">
      <w:r w:rsidRPr="00052E1D">
        <w:t xml:space="preserve">Some sections of this Handbook are LIVE, that is, </w:t>
      </w:r>
      <w:proofErr w:type="gramStart"/>
      <w:r w:rsidRPr="00052E1D">
        <w:t>information</w:t>
      </w:r>
      <w:proofErr w:type="gramEnd"/>
      <w:r w:rsidRPr="00052E1D">
        <w:t xml:space="preserve"> provided will be subject to change and therefore, where applicable, links are provided to ensure that information is </w:t>
      </w:r>
      <w:proofErr w:type="gramStart"/>
      <w:r w:rsidRPr="00052E1D">
        <w:t>up-to-date</w:t>
      </w:r>
      <w:proofErr w:type="gramEnd"/>
      <w:r w:rsidRPr="00052E1D">
        <w:t>.</w:t>
      </w:r>
    </w:p>
    <w:p w14:paraId="60E8BC58" w14:textId="18DC2B53" w:rsidR="00052E1D" w:rsidRDefault="00052E1D">
      <w:r>
        <w:br w:type="page"/>
      </w:r>
    </w:p>
    <w:p w14:paraId="239EDB74" w14:textId="6BB09032" w:rsidR="00052E1D" w:rsidRDefault="00052E1D" w:rsidP="006A7D2F">
      <w:pPr>
        <w:pStyle w:val="Heading1Irish"/>
      </w:pPr>
      <w:r w:rsidRPr="00052E1D">
        <w:lastRenderedPageBreak/>
        <w:t>Eolas Ginearálta do Mhic Léinn</w:t>
      </w:r>
    </w:p>
    <w:p w14:paraId="4BF392CE" w14:textId="60276878" w:rsidR="00481770" w:rsidRPr="006A7D2F" w:rsidRDefault="00481770" w:rsidP="006A7D2F">
      <w:pPr>
        <w:pStyle w:val="Heading1"/>
      </w:pPr>
      <w:r w:rsidRPr="006A7D2F">
        <w:t>General Student Information</w:t>
      </w:r>
    </w:p>
    <w:p w14:paraId="6575F9A6" w14:textId="333278EE" w:rsidR="00052E1D" w:rsidRPr="00052E1D" w:rsidRDefault="00052E1D" w:rsidP="00052E1D">
      <w:pPr>
        <w:pStyle w:val="NormalIrish"/>
      </w:pPr>
      <w:r w:rsidRPr="00052E1D">
        <w:t>Tá eolas ábhartha do mhic léinn agus eolas maidir le seirbhísí na mac léinn ar fáil ar suíomh gréasáin OT Baile Átha Cliath. Tá naisc ar fáil san eolas a leanas le háirithiú go bhfuil rochtain agat ar eolas atá cothrom le dáta.</w:t>
      </w:r>
    </w:p>
    <w:p w14:paraId="2B43B643" w14:textId="5816620E" w:rsidR="00052E1D" w:rsidRDefault="006A7D2F" w:rsidP="00052E1D">
      <w:r w:rsidRPr="00052E1D">
        <w:t>All information relevant to students and student services is available on the TU Dublin website.  The information provided below provides links to the website to ensure you can access the most up-to-date information.</w:t>
      </w:r>
    </w:p>
    <w:p w14:paraId="10F1A103" w14:textId="77777777" w:rsidR="006A7D2F" w:rsidRPr="006A7D2F" w:rsidRDefault="006A7D2F" w:rsidP="006A7D2F"/>
    <w:p w14:paraId="2AB13927" w14:textId="77777777" w:rsidR="00FE408D" w:rsidRDefault="00FE408D">
      <w:pPr>
        <w:rPr>
          <w:rFonts w:asciiTheme="majorHAnsi" w:eastAsiaTheme="majorEastAsia" w:hAnsiTheme="majorHAnsi" w:cstheme="majorBidi"/>
          <w:color w:val="004C6C"/>
          <w:sz w:val="32"/>
          <w:szCs w:val="32"/>
        </w:rPr>
      </w:pPr>
      <w:r>
        <w:br w:type="page"/>
      </w:r>
    </w:p>
    <w:p w14:paraId="7453A504" w14:textId="265875F0" w:rsidR="00052E1D" w:rsidRDefault="00052E1D" w:rsidP="00481770">
      <w:pPr>
        <w:pStyle w:val="Heading1"/>
      </w:pPr>
      <w:r>
        <w:lastRenderedPageBreak/>
        <w:t>Amchláir &amp; Acadúil</w:t>
      </w:r>
    </w:p>
    <w:p w14:paraId="16ACFD9B" w14:textId="426CBFFD" w:rsidR="00481770" w:rsidRPr="00481770" w:rsidRDefault="00481770" w:rsidP="00481770">
      <w:pPr>
        <w:pStyle w:val="Heading1"/>
      </w:pPr>
      <w:r w:rsidRPr="00481770">
        <w:t>Timetables &amp; Academic Calendar</w:t>
      </w:r>
    </w:p>
    <w:p w14:paraId="3FE0FB6A" w14:textId="6C84BAD7" w:rsidR="00052E1D" w:rsidRDefault="00052E1D" w:rsidP="00052E1D">
      <w:r w:rsidRPr="00052E1D">
        <w:t xml:space="preserve">Tá treoir maidir leis </w:t>
      </w:r>
      <w:proofErr w:type="gramStart"/>
      <w:r w:rsidRPr="00052E1D">
        <w:t>an</w:t>
      </w:r>
      <w:proofErr w:type="gramEnd"/>
      <w:r w:rsidRPr="00052E1D">
        <w:t xml:space="preserve"> gcóras amchláir ar fáil ag:</w:t>
      </w:r>
    </w:p>
    <w:p w14:paraId="1A1A5C56" w14:textId="3CA4C084" w:rsidR="006A7D2F" w:rsidRPr="00052E1D" w:rsidRDefault="006A7D2F" w:rsidP="00052E1D">
      <w:r w:rsidRPr="00052E1D">
        <w:t xml:space="preserve">A guide to using the </w:t>
      </w:r>
      <w:proofErr w:type="gramStart"/>
      <w:r w:rsidRPr="00052E1D">
        <w:t>timetabling</w:t>
      </w:r>
      <w:proofErr w:type="gramEnd"/>
      <w:r w:rsidRPr="00052E1D">
        <w:t xml:space="preserve"> system is available at the link below. </w:t>
      </w:r>
    </w:p>
    <w:p w14:paraId="033678DB" w14:textId="3E408408" w:rsidR="00481770" w:rsidRPr="00052E1D" w:rsidRDefault="00481770" w:rsidP="00FE408D">
      <w:pPr>
        <w:pStyle w:val="HyperlinkTeal"/>
      </w:pPr>
      <w:hyperlink r:id="rId11" w:history="1">
        <w:r w:rsidRPr="00FE408D">
          <w:t>www.tudublin.ie/for-students/timetables/</w:t>
        </w:r>
      </w:hyperlink>
    </w:p>
    <w:p w14:paraId="3252DB45" w14:textId="77777777" w:rsidR="00FE408D" w:rsidRDefault="00FE408D" w:rsidP="00052E1D"/>
    <w:p w14:paraId="7ED668F1" w14:textId="4B205467" w:rsidR="00052E1D" w:rsidRDefault="00052E1D" w:rsidP="00052E1D">
      <w:r w:rsidRPr="00052E1D">
        <w:t>Taispeánfaidh seo duit conas rochtain a fháil ar an gcóras amchláir agus conas teacht ar d'amchlár, ag baint úsáid as d'uimhir mic léinn.</w:t>
      </w:r>
    </w:p>
    <w:p w14:paraId="498DB33D" w14:textId="77777777" w:rsidR="00FE408D" w:rsidRPr="00052E1D" w:rsidRDefault="00FE408D" w:rsidP="00FE408D">
      <w:r w:rsidRPr="00052E1D">
        <w:t xml:space="preserve">This will show you how you can access your </w:t>
      </w:r>
      <w:proofErr w:type="gramStart"/>
      <w:r w:rsidRPr="00052E1D">
        <w:t>timetabling system</w:t>
      </w:r>
      <w:proofErr w:type="gramEnd"/>
      <w:r w:rsidRPr="00052E1D">
        <w:t xml:space="preserve"> and locate your timetable, using your TU Dublin student number.</w:t>
      </w:r>
    </w:p>
    <w:p w14:paraId="6E33854C" w14:textId="77777777" w:rsidR="00FE408D" w:rsidRDefault="00FE408D" w:rsidP="00052E1D"/>
    <w:p w14:paraId="0E35D6C4" w14:textId="734CCDD4" w:rsidR="00FE408D" w:rsidRPr="00052E1D" w:rsidRDefault="00FE408D" w:rsidP="00052E1D">
      <w:r w:rsidRPr="00052E1D">
        <w:t>Tá Féilire Acadúil OT Baile Átha Cliath ar fáil ag:</w:t>
      </w:r>
    </w:p>
    <w:p w14:paraId="79DB3FE3" w14:textId="64813021" w:rsidR="00481770" w:rsidRPr="00052E1D" w:rsidRDefault="00052E1D" w:rsidP="00052E1D">
      <w:r w:rsidRPr="00052E1D">
        <w:t>TU Dublin’s Academic Calendar is available at the link below:</w:t>
      </w:r>
    </w:p>
    <w:p w14:paraId="6DC9AD2D" w14:textId="77777777" w:rsidR="00052E1D" w:rsidRPr="00052E1D" w:rsidRDefault="00052E1D" w:rsidP="00FE408D">
      <w:pPr>
        <w:pStyle w:val="HyperlinkTeal"/>
      </w:pPr>
      <w:r w:rsidRPr="00052E1D">
        <w:t>www.tudublin.ie/explore/university-calendar/</w:t>
      </w:r>
    </w:p>
    <w:p w14:paraId="4D166AE7" w14:textId="77777777" w:rsidR="00052E1D" w:rsidRPr="00052E1D" w:rsidRDefault="00052E1D" w:rsidP="00052E1D"/>
    <w:p w14:paraId="4435E536" w14:textId="77777777" w:rsidR="00FE408D" w:rsidRDefault="00FE408D">
      <w:r>
        <w:br w:type="page"/>
      </w:r>
    </w:p>
    <w:p w14:paraId="183F53CA" w14:textId="5D042C2C" w:rsidR="00FE408D" w:rsidRDefault="00FE408D" w:rsidP="00FE408D">
      <w:pPr>
        <w:pStyle w:val="Heading1Irish"/>
      </w:pPr>
      <w:r>
        <w:lastRenderedPageBreak/>
        <w:t>Clárú</w:t>
      </w:r>
    </w:p>
    <w:p w14:paraId="2FB3DBBC" w14:textId="0179713E" w:rsidR="00052E1D" w:rsidRPr="00052E1D" w:rsidRDefault="00FE408D" w:rsidP="00FE408D">
      <w:pPr>
        <w:pStyle w:val="Heading1"/>
      </w:pPr>
      <w:r>
        <w:t xml:space="preserve">Registration </w:t>
      </w:r>
    </w:p>
    <w:p w14:paraId="32922814" w14:textId="7BD9E756" w:rsidR="00052E1D" w:rsidRPr="00052E1D" w:rsidRDefault="00052E1D" w:rsidP="00FE408D">
      <w:pPr>
        <w:pStyle w:val="NormalIrish"/>
      </w:pPr>
      <w:r w:rsidRPr="00052E1D">
        <w:t>Ní mór duit clárú ar do chúrsa gach bliain sula dtosaíonn do chuid staidéir.</w:t>
      </w:r>
      <w:r w:rsidR="00FE408D">
        <w:t xml:space="preserve"> </w:t>
      </w:r>
      <w:r w:rsidRPr="00052E1D">
        <w:t>Tuilleadh eolais maidir le conas clárú, modúil a roghnú, cárta mic léinn a fháil agus táillí a íoc:</w:t>
      </w:r>
    </w:p>
    <w:p w14:paraId="2C18447C" w14:textId="718CBDBC" w:rsidR="00052E1D" w:rsidRPr="00052E1D" w:rsidRDefault="00FE408D" w:rsidP="00052E1D">
      <w:r w:rsidRPr="00052E1D">
        <w:t>You are required to register on your programme every year before you commence your studies.  Information on how to register, select your modules, obtain a student card and pay fees is available online at the link provided below.</w:t>
      </w:r>
    </w:p>
    <w:p w14:paraId="3A080BE2" w14:textId="77777777" w:rsidR="00052E1D" w:rsidRPr="00052E1D" w:rsidRDefault="00052E1D" w:rsidP="00FE408D">
      <w:pPr>
        <w:pStyle w:val="HyperlinkTeal"/>
      </w:pPr>
      <w:r w:rsidRPr="00052E1D">
        <w:t>www.tudublin.ie/for-students/student-services-and-support/registration-and-fees/</w:t>
      </w:r>
    </w:p>
    <w:p w14:paraId="61BCB7D7" w14:textId="77777777" w:rsidR="00052E1D" w:rsidRPr="00052E1D" w:rsidRDefault="00052E1D" w:rsidP="00052E1D"/>
    <w:p w14:paraId="7A7A9632" w14:textId="412344C4" w:rsidR="00FE408D" w:rsidRDefault="00FE408D" w:rsidP="00FE408D">
      <w:pPr>
        <w:pStyle w:val="NormalIrish"/>
      </w:pPr>
      <w:r w:rsidRPr="00052E1D">
        <w:t xml:space="preserve">Nuair a cláríonn tú, gheobhaidh tú cárta mic léinn agus uimhir mic léinn, mar aon le sonraí logála isteach do </w:t>
      </w:r>
      <w:proofErr w:type="spellStart"/>
      <w:r w:rsidRPr="00052E1D">
        <w:t>do</w:t>
      </w:r>
      <w:proofErr w:type="spellEnd"/>
      <w:r w:rsidRPr="00052E1D">
        <w:t xml:space="preserve"> </w:t>
      </w:r>
      <w:proofErr w:type="spellStart"/>
      <w:r w:rsidRPr="00052E1D">
        <w:t>ríomhphost</w:t>
      </w:r>
      <w:proofErr w:type="spellEnd"/>
      <w:r w:rsidRPr="00052E1D">
        <w:t xml:space="preserve"> agus </w:t>
      </w:r>
      <w:proofErr w:type="spellStart"/>
      <w:r w:rsidRPr="00052E1D">
        <w:t>córais</w:t>
      </w:r>
      <w:proofErr w:type="spellEnd"/>
      <w:r w:rsidRPr="00052E1D">
        <w:t xml:space="preserve"> OT Baile Átha Cliath eile - Timpeallacht Foghlama </w:t>
      </w:r>
      <w:proofErr w:type="spellStart"/>
      <w:r w:rsidRPr="00052E1D">
        <w:t>Fíorúla</w:t>
      </w:r>
      <w:proofErr w:type="spellEnd"/>
      <w:r w:rsidRPr="00052E1D">
        <w:t xml:space="preserve"> san áireamh, rud a </w:t>
      </w:r>
      <w:proofErr w:type="spellStart"/>
      <w:r w:rsidRPr="00052E1D">
        <w:t>thugann</w:t>
      </w:r>
      <w:proofErr w:type="spellEnd"/>
      <w:r w:rsidRPr="00052E1D">
        <w:t xml:space="preserve"> rochtain duit ar eolas, ábhair foghlama agus gníomhaíochtaí a bhaineann le do </w:t>
      </w:r>
      <w:proofErr w:type="spellStart"/>
      <w:r w:rsidRPr="00052E1D">
        <w:t>mhodúil</w:t>
      </w:r>
      <w:proofErr w:type="spellEnd"/>
      <w:r w:rsidRPr="00052E1D">
        <w:t>.</w:t>
      </w:r>
    </w:p>
    <w:p w14:paraId="442C13C9" w14:textId="10AA909D" w:rsidR="00052E1D" w:rsidRPr="00052E1D" w:rsidRDefault="00052E1D" w:rsidP="00052E1D">
      <w:r w:rsidRPr="00052E1D">
        <w:t xml:space="preserve">Once you register, you will be provided with a student card and a student number, as well as login details for your e-mail account and other TU Dublin systems – including the Virtual Learning Environment where you can access information and learning materials and activities relevant to your modules. </w:t>
      </w:r>
    </w:p>
    <w:p w14:paraId="6B368D82" w14:textId="77777777" w:rsidR="00FE408D" w:rsidRDefault="00FE408D">
      <w:r>
        <w:br w:type="page"/>
      </w:r>
    </w:p>
    <w:p w14:paraId="0CD99481" w14:textId="6969C295" w:rsidR="00FE408D" w:rsidRDefault="00FE408D" w:rsidP="00FE408D">
      <w:pPr>
        <w:pStyle w:val="Heading1Irish"/>
      </w:pPr>
      <w:r>
        <w:lastRenderedPageBreak/>
        <w:t>Moil na Mac Léinn</w:t>
      </w:r>
    </w:p>
    <w:p w14:paraId="29D4D502" w14:textId="05FF6797" w:rsidR="00052E1D" w:rsidRPr="00052E1D" w:rsidRDefault="00FE408D" w:rsidP="00FE408D">
      <w:pPr>
        <w:pStyle w:val="Heading1"/>
      </w:pPr>
      <w:r>
        <w:t xml:space="preserve">Student Hubs </w:t>
      </w:r>
    </w:p>
    <w:p w14:paraId="45CD0427" w14:textId="77777777" w:rsidR="00052E1D" w:rsidRDefault="00052E1D" w:rsidP="00FE408D">
      <w:pPr>
        <w:pStyle w:val="NormalIrish"/>
      </w:pPr>
      <w:r w:rsidRPr="00052E1D">
        <w:t xml:space="preserve">Tá Moil na Mac Léinn suite i Sráid Aungier, Baile Bhlainséir, Gráinseach Ghormáin agus Tamhlacht. Is </w:t>
      </w:r>
      <w:proofErr w:type="spellStart"/>
      <w:r w:rsidRPr="00052E1D">
        <w:t>pointí</w:t>
      </w:r>
      <w:proofErr w:type="spellEnd"/>
      <w:r w:rsidRPr="00052E1D">
        <w:t xml:space="preserve"> eolais iad i </w:t>
      </w:r>
      <w:proofErr w:type="spellStart"/>
      <w:r w:rsidRPr="00052E1D">
        <w:t>gcomhair</w:t>
      </w:r>
      <w:proofErr w:type="spellEnd"/>
      <w:r w:rsidRPr="00052E1D">
        <w:t xml:space="preserve"> réimse leathan </w:t>
      </w:r>
      <w:proofErr w:type="spellStart"/>
      <w:r w:rsidRPr="00052E1D">
        <w:t>ábhar</w:t>
      </w:r>
      <w:proofErr w:type="spellEnd"/>
      <w:r w:rsidRPr="00052E1D">
        <w:t xml:space="preserve">, </w:t>
      </w:r>
      <w:proofErr w:type="spellStart"/>
      <w:r w:rsidRPr="00052E1D">
        <w:t>lena</w:t>
      </w:r>
      <w:proofErr w:type="spellEnd"/>
      <w:r w:rsidRPr="00052E1D">
        <w:t xml:space="preserve"> n-</w:t>
      </w:r>
      <w:proofErr w:type="spellStart"/>
      <w:r w:rsidRPr="00052E1D">
        <w:t>áirítear</w:t>
      </w:r>
      <w:proofErr w:type="spellEnd"/>
      <w:r w:rsidRPr="00052E1D">
        <w:t xml:space="preserve"> </w:t>
      </w:r>
      <w:proofErr w:type="spellStart"/>
      <w:r w:rsidRPr="00052E1D">
        <w:t>Cártaí</w:t>
      </w:r>
      <w:proofErr w:type="spellEnd"/>
      <w:r w:rsidRPr="00052E1D">
        <w:t xml:space="preserve"> </w:t>
      </w:r>
      <w:proofErr w:type="spellStart"/>
      <w:r w:rsidRPr="00052E1D">
        <w:t>Aitheantais</w:t>
      </w:r>
      <w:proofErr w:type="spellEnd"/>
      <w:r w:rsidRPr="00052E1D">
        <w:t xml:space="preserve">, </w:t>
      </w:r>
      <w:proofErr w:type="spellStart"/>
      <w:r w:rsidRPr="00052E1D">
        <w:t>litreacha</w:t>
      </w:r>
      <w:proofErr w:type="spellEnd"/>
      <w:r w:rsidRPr="00052E1D">
        <w:t xml:space="preserve"> </w:t>
      </w:r>
      <w:proofErr w:type="spellStart"/>
      <w:r w:rsidRPr="00052E1D">
        <w:t>clárúchán</w:t>
      </w:r>
      <w:proofErr w:type="spellEnd"/>
      <w:r w:rsidRPr="00052E1D">
        <w:t xml:space="preserve">, chun </w:t>
      </w:r>
      <w:proofErr w:type="spellStart"/>
      <w:r w:rsidRPr="00052E1D">
        <w:t>foirmeacha</w:t>
      </w:r>
      <w:proofErr w:type="spellEnd"/>
      <w:r w:rsidRPr="00052E1D">
        <w:t xml:space="preserve"> a </w:t>
      </w:r>
      <w:proofErr w:type="spellStart"/>
      <w:r w:rsidRPr="00052E1D">
        <w:t>stampáil</w:t>
      </w:r>
      <w:proofErr w:type="spellEnd"/>
      <w:r w:rsidRPr="00052E1D">
        <w:t xml:space="preserve"> agus a </w:t>
      </w:r>
      <w:proofErr w:type="spellStart"/>
      <w:r w:rsidRPr="00052E1D">
        <w:t>áirithiú</w:t>
      </w:r>
      <w:proofErr w:type="spellEnd"/>
      <w:r w:rsidRPr="00052E1D">
        <w:t>, mar aon le Tacaíocht TFC agus ceisteanna ginearálta. Tá réimse iomláin seirbhísí atá ar fáil do mhic léinn ag na Moil Seirbhísí Mic Léinn ar fáil anseo:</w:t>
      </w:r>
    </w:p>
    <w:p w14:paraId="7ED05DAD" w14:textId="4A554213" w:rsidR="00FE408D" w:rsidRPr="00052E1D" w:rsidRDefault="00FE408D" w:rsidP="00052E1D">
      <w:r w:rsidRPr="00052E1D">
        <w:t xml:space="preserve">Student Hubs </w:t>
      </w:r>
      <w:proofErr w:type="gramStart"/>
      <w:r w:rsidRPr="00052E1D">
        <w:t>are located in</w:t>
      </w:r>
      <w:proofErr w:type="gramEnd"/>
      <w:r w:rsidRPr="00052E1D">
        <w:t xml:space="preserve"> Aungier Street, Blanchardstown, Grangegorman and Tallaght.   They provide a single point of information for a range of areas including ID Cards, letters of registration, to have forms stamped and verified along with ICT Support and general queries.  A full range of services available to students at the Student Service Hubs are available at the link below.: </w:t>
      </w:r>
    </w:p>
    <w:p w14:paraId="6F77098B" w14:textId="5B289CA2" w:rsidR="00052E1D" w:rsidRPr="00052E1D" w:rsidRDefault="00052E1D" w:rsidP="00FE408D">
      <w:pPr>
        <w:pStyle w:val="HyperlinkTeal"/>
      </w:pPr>
      <w:r w:rsidRPr="00052E1D">
        <w:t>www.tudublin.ie/for-students/student-services-and-support/student-hubs/</w:t>
      </w:r>
    </w:p>
    <w:p w14:paraId="738AD639" w14:textId="77777777" w:rsidR="00FE408D" w:rsidRDefault="00FE408D">
      <w:r>
        <w:br w:type="page"/>
      </w:r>
    </w:p>
    <w:p w14:paraId="65482506" w14:textId="205CAE15" w:rsidR="00FE408D" w:rsidRDefault="00FE408D" w:rsidP="00FE408D">
      <w:pPr>
        <w:pStyle w:val="Heading1Irish"/>
      </w:pPr>
      <w:r>
        <w:lastRenderedPageBreak/>
        <w:t>Seirbhísí Leabharlainne</w:t>
      </w:r>
    </w:p>
    <w:p w14:paraId="17F0C631" w14:textId="60777378" w:rsidR="00052E1D" w:rsidRPr="00052E1D" w:rsidRDefault="00FE408D" w:rsidP="00FE408D">
      <w:pPr>
        <w:pStyle w:val="Heading1"/>
      </w:pPr>
      <w:r>
        <w:t xml:space="preserve">Library Services </w:t>
      </w:r>
    </w:p>
    <w:p w14:paraId="3600EA86" w14:textId="740224BB" w:rsidR="00052E1D" w:rsidRPr="00052E1D" w:rsidRDefault="00052E1D" w:rsidP="00FE408D">
      <w:pPr>
        <w:pStyle w:val="NormalIrish"/>
      </w:pPr>
      <w:r w:rsidRPr="00052E1D">
        <w:t xml:space="preserve">Tá </w:t>
      </w:r>
      <w:proofErr w:type="spellStart"/>
      <w:r w:rsidRPr="00052E1D">
        <w:t>cúig</w:t>
      </w:r>
      <w:proofErr w:type="spellEnd"/>
      <w:r w:rsidRPr="00052E1D">
        <w:t xml:space="preserve"> leabharlann in OT Baile Átha Cliath: Sráid Aungier, Baile Bhlainséir, Sráid Bolton, Gráinseach Ghormáin (Teach na </w:t>
      </w:r>
      <w:proofErr w:type="spellStart"/>
      <w:r w:rsidRPr="00052E1D">
        <w:t>Páirce</w:t>
      </w:r>
      <w:proofErr w:type="spellEnd"/>
      <w:r w:rsidRPr="00052E1D">
        <w:t xml:space="preserve">) agus Tamhlacht. I </w:t>
      </w:r>
      <w:proofErr w:type="spellStart"/>
      <w:r w:rsidRPr="00052E1D">
        <w:t>measc</w:t>
      </w:r>
      <w:proofErr w:type="spellEnd"/>
      <w:r w:rsidRPr="00052E1D">
        <w:t xml:space="preserve"> na seirbhísí atá ar fáil </w:t>
      </w:r>
      <w:proofErr w:type="spellStart"/>
      <w:r w:rsidRPr="00052E1D">
        <w:t>sna</w:t>
      </w:r>
      <w:proofErr w:type="spellEnd"/>
      <w:r w:rsidRPr="00052E1D">
        <w:t xml:space="preserve"> </w:t>
      </w:r>
      <w:proofErr w:type="spellStart"/>
      <w:r w:rsidRPr="00052E1D">
        <w:t>leabharlannaí</w:t>
      </w:r>
      <w:proofErr w:type="spellEnd"/>
      <w:r w:rsidRPr="00052E1D">
        <w:t xml:space="preserve"> tá </w:t>
      </w:r>
      <w:proofErr w:type="spellStart"/>
      <w:r w:rsidRPr="00052E1D">
        <w:t>spáis</w:t>
      </w:r>
      <w:proofErr w:type="spellEnd"/>
      <w:r w:rsidRPr="00052E1D">
        <w:t xml:space="preserve"> staidéir, </w:t>
      </w:r>
      <w:proofErr w:type="spellStart"/>
      <w:r w:rsidRPr="00052E1D">
        <w:t>ríomhairí</w:t>
      </w:r>
      <w:proofErr w:type="spellEnd"/>
      <w:r w:rsidRPr="00052E1D">
        <w:t xml:space="preserve">, </w:t>
      </w:r>
      <w:proofErr w:type="spellStart"/>
      <w:r w:rsidRPr="00052E1D">
        <w:t>téacsleabhair</w:t>
      </w:r>
      <w:proofErr w:type="spellEnd"/>
      <w:r w:rsidRPr="00052E1D">
        <w:t xml:space="preserve">, </w:t>
      </w:r>
      <w:proofErr w:type="spellStart"/>
      <w:r w:rsidRPr="00052E1D">
        <w:t>irisí</w:t>
      </w:r>
      <w:proofErr w:type="spellEnd"/>
      <w:r w:rsidRPr="00052E1D">
        <w:t xml:space="preserve"> agus </w:t>
      </w:r>
      <w:proofErr w:type="spellStart"/>
      <w:r w:rsidRPr="00052E1D">
        <w:t>nuachtáin</w:t>
      </w:r>
      <w:proofErr w:type="spellEnd"/>
      <w:r w:rsidRPr="00052E1D">
        <w:t xml:space="preserve">, </w:t>
      </w:r>
      <w:proofErr w:type="spellStart"/>
      <w:r w:rsidRPr="00052E1D">
        <w:t>fótachóipeálaithe</w:t>
      </w:r>
      <w:proofErr w:type="spellEnd"/>
      <w:r w:rsidRPr="00052E1D">
        <w:t xml:space="preserve"> agus </w:t>
      </w:r>
      <w:proofErr w:type="spellStart"/>
      <w:r w:rsidRPr="00052E1D">
        <w:t>clódóirí</w:t>
      </w:r>
      <w:proofErr w:type="spellEnd"/>
      <w:r w:rsidRPr="00052E1D">
        <w:t xml:space="preserve">. Eolas maidir le seirbhísí iomláin na </w:t>
      </w:r>
      <w:proofErr w:type="spellStart"/>
      <w:r w:rsidRPr="00052E1D">
        <w:t>leabharlainne</w:t>
      </w:r>
      <w:proofErr w:type="spellEnd"/>
      <w:r w:rsidRPr="00052E1D">
        <w:t xml:space="preserve"> agus acmhainní ar </w:t>
      </w:r>
      <w:proofErr w:type="spellStart"/>
      <w:r w:rsidRPr="00052E1D">
        <w:t>líne</w:t>
      </w:r>
      <w:proofErr w:type="spellEnd"/>
      <w:r w:rsidRPr="00052E1D">
        <w:t>:</w:t>
      </w:r>
    </w:p>
    <w:p w14:paraId="5C31DB9D" w14:textId="684F122A" w:rsidR="00052E1D" w:rsidRPr="00052E1D" w:rsidRDefault="00FE408D" w:rsidP="00052E1D">
      <w:r w:rsidRPr="00052E1D">
        <w:t xml:space="preserve">There are five libraries in TU Dublin: Aungier Street, Blanchardstown, Bolton Street, Grangegorman (Park House) and Tallaght.  The services provided by the library include study spaces, networked PCs, textbooks, journals and newspapers, photocopiers and printers.  Information on all the library’s services and e-resources is available at the link below. </w:t>
      </w:r>
    </w:p>
    <w:p w14:paraId="7FC2F411" w14:textId="77777777" w:rsidR="00052E1D" w:rsidRPr="00052E1D" w:rsidRDefault="00052E1D" w:rsidP="00FE408D">
      <w:pPr>
        <w:pStyle w:val="HyperlinkTeal"/>
      </w:pPr>
      <w:r w:rsidRPr="00052E1D">
        <w:t xml:space="preserve">www.tudublin.ie/library/ </w:t>
      </w:r>
    </w:p>
    <w:p w14:paraId="5D6D8549" w14:textId="77777777" w:rsidR="00FE408D" w:rsidRDefault="00FE408D">
      <w:r>
        <w:br w:type="page"/>
      </w:r>
    </w:p>
    <w:p w14:paraId="2F185219" w14:textId="77777777" w:rsidR="00FE408D" w:rsidRDefault="00FE408D" w:rsidP="00FE408D">
      <w:pPr>
        <w:pStyle w:val="Heading1Irish"/>
      </w:pPr>
      <w:r>
        <w:lastRenderedPageBreak/>
        <w:t>Ionracas Acadúil in OT Baile Átha Cliath</w:t>
      </w:r>
    </w:p>
    <w:p w14:paraId="751A2ECD" w14:textId="5B38DE4F" w:rsidR="00052E1D" w:rsidRPr="00052E1D" w:rsidRDefault="00FE408D" w:rsidP="00FE408D">
      <w:pPr>
        <w:pStyle w:val="Heading1"/>
      </w:pPr>
      <w:r>
        <w:t xml:space="preserve">Academic Integrity in TU Dublin </w:t>
      </w:r>
    </w:p>
    <w:p w14:paraId="688233A9" w14:textId="3F13A706" w:rsidR="00FE408D" w:rsidRDefault="00FE408D" w:rsidP="00FE408D">
      <w:pPr>
        <w:pStyle w:val="NormalIrish"/>
      </w:pPr>
      <w:r w:rsidRPr="00FE408D">
        <w:t xml:space="preserve">Tá an-chuid </w:t>
      </w:r>
      <w:proofErr w:type="spellStart"/>
      <w:r w:rsidRPr="00FE408D">
        <w:t>agaibh</w:t>
      </w:r>
      <w:proofErr w:type="spellEnd"/>
      <w:r w:rsidRPr="00FE408D">
        <w:t xml:space="preserve"> ar an eolas faoi </w:t>
      </w:r>
      <w:proofErr w:type="spellStart"/>
      <w:r w:rsidRPr="00FE408D">
        <w:t>chórais</w:t>
      </w:r>
      <w:proofErr w:type="spellEnd"/>
      <w:r w:rsidRPr="00FE408D">
        <w:t xml:space="preserve"> </w:t>
      </w:r>
      <w:proofErr w:type="spellStart"/>
      <w:r w:rsidRPr="00FE408D">
        <w:t>intleachta</w:t>
      </w:r>
      <w:proofErr w:type="spellEnd"/>
      <w:r w:rsidRPr="00FE408D">
        <w:t xml:space="preserve"> </w:t>
      </w:r>
      <w:proofErr w:type="spellStart"/>
      <w:r w:rsidRPr="00FE408D">
        <w:t>saorga</w:t>
      </w:r>
      <w:proofErr w:type="spellEnd"/>
      <w:r w:rsidRPr="00FE408D">
        <w:t xml:space="preserve"> (IS) a </w:t>
      </w:r>
      <w:proofErr w:type="spellStart"/>
      <w:r w:rsidRPr="00FE408D">
        <w:t>mhaíonn</w:t>
      </w:r>
      <w:proofErr w:type="spellEnd"/>
      <w:r w:rsidRPr="00FE408D">
        <w:t xml:space="preserve"> “an </w:t>
      </w:r>
      <w:proofErr w:type="spellStart"/>
      <w:r w:rsidRPr="00FE408D">
        <w:t>obair</w:t>
      </w:r>
      <w:proofErr w:type="spellEnd"/>
      <w:r w:rsidRPr="00FE408D">
        <w:t xml:space="preserve"> a dhéanamh duit”. </w:t>
      </w:r>
      <w:proofErr w:type="spellStart"/>
      <w:r w:rsidRPr="00FE408D">
        <w:t>Roimh</w:t>
      </w:r>
      <w:proofErr w:type="spellEnd"/>
      <w:r w:rsidRPr="00FE408D">
        <w:t xml:space="preserve"> a </w:t>
      </w:r>
      <w:proofErr w:type="spellStart"/>
      <w:r w:rsidRPr="00FE408D">
        <w:t>bheartaíonn</w:t>
      </w:r>
      <w:proofErr w:type="spellEnd"/>
      <w:r w:rsidRPr="00FE408D">
        <w:t xml:space="preserve"> tú na </w:t>
      </w:r>
      <w:proofErr w:type="spellStart"/>
      <w:r w:rsidRPr="00FE408D">
        <w:t>córais</w:t>
      </w:r>
      <w:proofErr w:type="spellEnd"/>
      <w:r w:rsidRPr="00FE408D">
        <w:t xml:space="preserve"> seo a úsáid, fan agus </w:t>
      </w:r>
      <w:proofErr w:type="spellStart"/>
      <w:r w:rsidRPr="00FE408D">
        <w:t>smaoinigh</w:t>
      </w:r>
      <w:proofErr w:type="spellEnd"/>
      <w:r w:rsidRPr="00FE408D">
        <w:t xml:space="preserve">! </w:t>
      </w:r>
      <w:proofErr w:type="spellStart"/>
      <w:r w:rsidRPr="00FE408D">
        <w:t>Meastar</w:t>
      </w:r>
      <w:proofErr w:type="spellEnd"/>
      <w:r w:rsidRPr="00FE408D">
        <w:t xml:space="preserve"> in OT Baile Átha Cliath go bhfuil úsáid na gcóras seo, go pointe nó go </w:t>
      </w:r>
      <w:proofErr w:type="spellStart"/>
      <w:r w:rsidRPr="00FE408D">
        <w:t>hiomlán</w:t>
      </w:r>
      <w:proofErr w:type="spellEnd"/>
      <w:r w:rsidRPr="00FE408D">
        <w:t xml:space="preserve">, chun </w:t>
      </w:r>
      <w:proofErr w:type="spellStart"/>
      <w:r w:rsidRPr="00FE408D">
        <w:t>measúnú</w:t>
      </w:r>
      <w:proofErr w:type="spellEnd"/>
      <w:r w:rsidRPr="00FE408D">
        <w:t xml:space="preserve"> nó </w:t>
      </w:r>
      <w:proofErr w:type="spellStart"/>
      <w:r w:rsidRPr="00FE408D">
        <w:t>obair</w:t>
      </w:r>
      <w:proofErr w:type="spellEnd"/>
      <w:r w:rsidRPr="00FE408D">
        <w:t xml:space="preserve"> chúrsa ar </w:t>
      </w:r>
      <w:proofErr w:type="spellStart"/>
      <w:r w:rsidRPr="00FE408D">
        <w:t>bith</w:t>
      </w:r>
      <w:proofErr w:type="spellEnd"/>
      <w:r w:rsidRPr="00FE408D">
        <w:t xml:space="preserve"> a dhéanamh </w:t>
      </w:r>
      <w:proofErr w:type="spellStart"/>
      <w:r w:rsidRPr="00FE408D">
        <w:t>gan</w:t>
      </w:r>
      <w:proofErr w:type="spellEnd"/>
      <w:r w:rsidRPr="00FE408D">
        <w:t xml:space="preserve"> </w:t>
      </w:r>
      <w:proofErr w:type="spellStart"/>
      <w:r w:rsidRPr="00FE408D">
        <w:t>cead</w:t>
      </w:r>
      <w:proofErr w:type="spellEnd"/>
      <w:r w:rsidRPr="00FE408D">
        <w:t xml:space="preserve">, go mór i </w:t>
      </w:r>
      <w:proofErr w:type="spellStart"/>
      <w:r w:rsidRPr="00FE408D">
        <w:t>gcoinne</w:t>
      </w:r>
      <w:proofErr w:type="spellEnd"/>
      <w:r w:rsidRPr="00FE408D">
        <w:t xml:space="preserve"> an t-</w:t>
      </w:r>
      <w:proofErr w:type="spellStart"/>
      <w:r w:rsidRPr="00FE408D">
        <w:t>ionracas</w:t>
      </w:r>
      <w:proofErr w:type="spellEnd"/>
      <w:r w:rsidRPr="00FE408D">
        <w:t xml:space="preserve"> acadúil.</w:t>
      </w:r>
    </w:p>
    <w:p w14:paraId="0EBA3626" w14:textId="605CF079" w:rsidR="00052E1D" w:rsidRPr="00052E1D" w:rsidRDefault="00FE408D" w:rsidP="00052E1D">
      <w:r w:rsidRPr="00052E1D">
        <w:t xml:space="preserve">Many of you will be aware of artificial intelligence (AI) systems that purport to “do the work for you”. Before you decide to rely on these systems, pause and reflect! The use </w:t>
      </w:r>
      <w:proofErr w:type="gramStart"/>
      <w:r w:rsidRPr="00052E1D">
        <w:t>in</w:t>
      </w:r>
      <w:proofErr w:type="gramEnd"/>
      <w:r w:rsidRPr="00052E1D">
        <w:t xml:space="preserve"> part or entirely of such systems to produce any assessment and coursework without appropriate permission is considered by TU Dublin to be a serious breach of academic integrity.</w:t>
      </w:r>
    </w:p>
    <w:p w14:paraId="6EB6D3F8" w14:textId="1813C6D0" w:rsidR="00FE408D" w:rsidRDefault="00FE408D" w:rsidP="00FE408D">
      <w:pPr>
        <w:pStyle w:val="NormalIrish"/>
      </w:pPr>
      <w:r w:rsidRPr="00FE408D">
        <w:t xml:space="preserve">Tá acmhainní </w:t>
      </w:r>
      <w:proofErr w:type="spellStart"/>
      <w:r w:rsidRPr="00FE408D">
        <w:t>forbaithe</w:t>
      </w:r>
      <w:proofErr w:type="spellEnd"/>
      <w:r w:rsidRPr="00FE408D">
        <w:t xml:space="preserve"> ag OT Baile Átha Cliath do mhic léinn agus do </w:t>
      </w:r>
      <w:proofErr w:type="spellStart"/>
      <w:r w:rsidRPr="00FE408D">
        <w:t>bhaill</w:t>
      </w:r>
      <w:proofErr w:type="spellEnd"/>
      <w:r w:rsidRPr="00FE408D">
        <w:t xml:space="preserve"> </w:t>
      </w:r>
      <w:proofErr w:type="spellStart"/>
      <w:r w:rsidRPr="00FE408D">
        <w:t>foirne</w:t>
      </w:r>
      <w:proofErr w:type="spellEnd"/>
      <w:r w:rsidRPr="00FE408D">
        <w:t xml:space="preserve"> maidir le </w:t>
      </w:r>
      <w:proofErr w:type="spellStart"/>
      <w:r w:rsidRPr="00FE408D">
        <w:t>hionracas</w:t>
      </w:r>
      <w:proofErr w:type="spellEnd"/>
      <w:r w:rsidRPr="00FE408D">
        <w:t xml:space="preserve"> acadúil, agus </w:t>
      </w:r>
      <w:proofErr w:type="spellStart"/>
      <w:r w:rsidRPr="00FE408D">
        <w:t>moltar</w:t>
      </w:r>
      <w:proofErr w:type="spellEnd"/>
      <w:r w:rsidRPr="00FE408D">
        <w:t xml:space="preserve"> duit </w:t>
      </w:r>
      <w:proofErr w:type="spellStart"/>
      <w:r w:rsidRPr="00FE408D">
        <w:t>breathnú</w:t>
      </w:r>
      <w:proofErr w:type="spellEnd"/>
      <w:r w:rsidRPr="00FE408D">
        <w:t xml:space="preserve"> </w:t>
      </w:r>
      <w:proofErr w:type="spellStart"/>
      <w:r w:rsidRPr="00FE408D">
        <w:t>thart</w:t>
      </w:r>
      <w:proofErr w:type="spellEnd"/>
      <w:r w:rsidRPr="00FE408D">
        <w:t xml:space="preserve"> </w:t>
      </w:r>
      <w:proofErr w:type="spellStart"/>
      <w:r w:rsidRPr="00FE408D">
        <w:t>orthu</w:t>
      </w:r>
      <w:proofErr w:type="spellEnd"/>
      <w:r w:rsidRPr="00FE408D">
        <w:t xml:space="preserve"> seo chun </w:t>
      </w:r>
      <w:proofErr w:type="spellStart"/>
      <w:r w:rsidRPr="00FE408D">
        <w:t>tuiscint</w:t>
      </w:r>
      <w:proofErr w:type="spellEnd"/>
      <w:r w:rsidRPr="00FE408D">
        <w:t xml:space="preserve"> ar do </w:t>
      </w:r>
      <w:proofErr w:type="spellStart"/>
      <w:r w:rsidRPr="00FE408D">
        <w:t>chúraimí</w:t>
      </w:r>
      <w:proofErr w:type="spellEnd"/>
      <w:r w:rsidRPr="00FE408D">
        <w:t xml:space="preserve"> a fheabhsú. Is féidir teacht ar acmhainní tacaíochta don Ionracas Acadúil mar aon le </w:t>
      </w:r>
      <w:proofErr w:type="spellStart"/>
      <w:r w:rsidRPr="00FE408D">
        <w:t>Treoirlínte</w:t>
      </w:r>
      <w:proofErr w:type="spellEnd"/>
      <w:r w:rsidRPr="00FE408D">
        <w:t xml:space="preserve"> na </w:t>
      </w:r>
      <w:proofErr w:type="spellStart"/>
      <w:r w:rsidRPr="00FE408D">
        <w:t>hOllscoile</w:t>
      </w:r>
      <w:proofErr w:type="spellEnd"/>
      <w:r w:rsidRPr="00FE408D">
        <w:t xml:space="preserve"> ar úsáid na </w:t>
      </w:r>
      <w:proofErr w:type="spellStart"/>
      <w:r w:rsidRPr="00FE408D">
        <w:t>hintleachta</w:t>
      </w:r>
      <w:proofErr w:type="spellEnd"/>
      <w:r w:rsidRPr="00FE408D">
        <w:t xml:space="preserve"> </w:t>
      </w:r>
      <w:proofErr w:type="spellStart"/>
      <w:r w:rsidRPr="00FE408D">
        <w:t>saorga</w:t>
      </w:r>
      <w:proofErr w:type="spellEnd"/>
      <w:r w:rsidRPr="00FE408D">
        <w:t xml:space="preserve"> ag:</w:t>
      </w:r>
    </w:p>
    <w:p w14:paraId="18BC14E4" w14:textId="53E76266" w:rsidR="00052E1D" w:rsidRPr="00052E1D" w:rsidRDefault="00052E1D" w:rsidP="00052E1D">
      <w:r w:rsidRPr="00052E1D">
        <w:t>TU Dublin has developed resources for students and staff on the topic of academic integrity which you are encouraged to explore to increase awareness of your responsibilities. You can find support resources for Academic Integrity as well as the University Guidelines on the use of artificial intelligence at:</w:t>
      </w:r>
    </w:p>
    <w:p w14:paraId="0FE900EE" w14:textId="2CBBD9E7" w:rsidR="00FE408D" w:rsidRDefault="00FE408D" w:rsidP="00FE408D">
      <w:pPr>
        <w:pStyle w:val="HyperlinkTeal"/>
      </w:pPr>
      <w:hyperlink r:id="rId12" w:history="1">
        <w:r w:rsidRPr="000D6E84">
          <w:rPr>
            <w:rStyle w:val="Hyperlink"/>
          </w:rPr>
          <w:t>https://www.tudublin.ie/explore/about-the-university/academic-affairs/academic-quality-assurance-and-enhancement/academic-integrity/</w:t>
        </w:r>
      </w:hyperlink>
    </w:p>
    <w:p w14:paraId="29FBB84F" w14:textId="2AC4BD0A" w:rsidR="00D41AE1" w:rsidRDefault="00D41AE1" w:rsidP="00D41AE1">
      <w:pPr>
        <w:pStyle w:val="NormalIrish"/>
      </w:pPr>
      <w:r w:rsidRPr="00D41AE1">
        <w:t xml:space="preserve">Nuair a </w:t>
      </w:r>
      <w:proofErr w:type="spellStart"/>
      <w:r w:rsidRPr="00D41AE1">
        <w:t>bheidh</w:t>
      </w:r>
      <w:proofErr w:type="spellEnd"/>
      <w:r w:rsidRPr="00D41AE1">
        <w:t xml:space="preserve"> rochtain agat ar Brightspace, </w:t>
      </w:r>
      <w:proofErr w:type="spellStart"/>
      <w:r w:rsidRPr="00D41AE1">
        <w:t>beidh</w:t>
      </w:r>
      <w:proofErr w:type="spellEnd"/>
      <w:r w:rsidRPr="00D41AE1">
        <w:t xml:space="preserve"> ort </w:t>
      </w:r>
      <w:proofErr w:type="spellStart"/>
      <w:r w:rsidRPr="00D41AE1">
        <w:t>dhá</w:t>
      </w:r>
      <w:proofErr w:type="spellEnd"/>
      <w:r w:rsidRPr="00D41AE1">
        <w:t xml:space="preserve"> </w:t>
      </w:r>
      <w:proofErr w:type="spellStart"/>
      <w:r w:rsidRPr="00D41AE1">
        <w:t>mhodúl</w:t>
      </w:r>
      <w:proofErr w:type="spellEnd"/>
      <w:r w:rsidRPr="00D41AE1">
        <w:t xml:space="preserve"> a dhéanamh: </w:t>
      </w:r>
      <w:proofErr w:type="spellStart"/>
      <w:r w:rsidRPr="00D41AE1">
        <w:t>modúl</w:t>
      </w:r>
      <w:proofErr w:type="spellEnd"/>
      <w:r w:rsidRPr="00D41AE1">
        <w:t xml:space="preserve"> </w:t>
      </w:r>
      <w:proofErr w:type="spellStart"/>
      <w:r w:rsidRPr="00D41AE1">
        <w:t>amháin</w:t>
      </w:r>
      <w:proofErr w:type="spellEnd"/>
      <w:r w:rsidRPr="00D41AE1">
        <w:t xml:space="preserve"> maidir le </w:t>
      </w:r>
      <w:proofErr w:type="spellStart"/>
      <w:r w:rsidRPr="00D41AE1">
        <w:t>hionracas</w:t>
      </w:r>
      <w:proofErr w:type="spellEnd"/>
      <w:r w:rsidRPr="00D41AE1">
        <w:t xml:space="preserve"> acadúil, agus </w:t>
      </w:r>
      <w:proofErr w:type="spellStart"/>
      <w:r w:rsidRPr="00D41AE1">
        <w:t>modúl</w:t>
      </w:r>
      <w:proofErr w:type="spellEnd"/>
      <w:r w:rsidRPr="00D41AE1">
        <w:t xml:space="preserve"> eile maidir le </w:t>
      </w:r>
      <w:proofErr w:type="spellStart"/>
      <w:r w:rsidRPr="00D41AE1">
        <w:t>hintleacht</w:t>
      </w:r>
      <w:proofErr w:type="spellEnd"/>
      <w:r w:rsidRPr="00D41AE1">
        <w:t xml:space="preserve"> </w:t>
      </w:r>
      <w:proofErr w:type="spellStart"/>
      <w:r w:rsidRPr="00D41AE1">
        <w:t>shaorga</w:t>
      </w:r>
      <w:proofErr w:type="spellEnd"/>
      <w:r w:rsidRPr="00D41AE1">
        <w:t>.</w:t>
      </w:r>
    </w:p>
    <w:p w14:paraId="59CABF32" w14:textId="6EC5813B" w:rsidR="00052E1D" w:rsidRDefault="00052E1D" w:rsidP="00052E1D">
      <w:r w:rsidRPr="00052E1D">
        <w:t>When you gain access to Brightspace you will be required to undertake and complete two modules: one on academic integrity, and one on artificial intelligence.</w:t>
      </w:r>
    </w:p>
    <w:p w14:paraId="5B5D6368" w14:textId="26B41152" w:rsidR="00D41AE1" w:rsidRPr="00052E1D" w:rsidRDefault="00D41AE1" w:rsidP="00D41AE1">
      <w:pPr>
        <w:pStyle w:val="NormalIrish"/>
      </w:pPr>
      <w:r w:rsidRPr="00D41AE1">
        <w:t xml:space="preserve">Le linn do chuid ama mar mhac léinn OT Baile Átha Cliath </w:t>
      </w:r>
      <w:proofErr w:type="spellStart"/>
      <w:r w:rsidRPr="00D41AE1">
        <w:t>beidh</w:t>
      </w:r>
      <w:proofErr w:type="spellEnd"/>
      <w:r w:rsidRPr="00D41AE1">
        <w:t xml:space="preserve"> ort </w:t>
      </w:r>
      <w:proofErr w:type="spellStart"/>
      <w:r w:rsidRPr="00D41AE1">
        <w:t>tascanna</w:t>
      </w:r>
      <w:proofErr w:type="spellEnd"/>
      <w:r w:rsidRPr="00D41AE1">
        <w:t xml:space="preserve"> agus </w:t>
      </w:r>
      <w:proofErr w:type="spellStart"/>
      <w:r w:rsidRPr="00D41AE1">
        <w:t>measúnuithe</w:t>
      </w:r>
      <w:proofErr w:type="spellEnd"/>
      <w:r w:rsidRPr="00D41AE1">
        <w:t xml:space="preserve"> eile a dhéanamh mar chuid den chúrsa. Tá roinnt </w:t>
      </w:r>
      <w:proofErr w:type="spellStart"/>
      <w:r w:rsidRPr="00D41AE1">
        <w:t>cuspóir</w:t>
      </w:r>
      <w:proofErr w:type="spellEnd"/>
      <w:r w:rsidRPr="00D41AE1">
        <w:t xml:space="preserve"> ag an </w:t>
      </w:r>
      <w:proofErr w:type="spellStart"/>
      <w:r w:rsidRPr="00D41AE1">
        <w:t>measúnú</w:t>
      </w:r>
      <w:proofErr w:type="spellEnd"/>
      <w:r w:rsidRPr="00D41AE1">
        <w:t xml:space="preserve">: mar aon le </w:t>
      </w:r>
      <w:proofErr w:type="spellStart"/>
      <w:r w:rsidRPr="00D41AE1">
        <w:t>thaispeáint</w:t>
      </w:r>
      <w:proofErr w:type="spellEnd"/>
      <w:r w:rsidRPr="00D41AE1">
        <w:t xml:space="preserve"> </w:t>
      </w:r>
      <w:proofErr w:type="spellStart"/>
      <w:r w:rsidRPr="00D41AE1">
        <w:t>dúinn</w:t>
      </w:r>
      <w:proofErr w:type="spellEnd"/>
      <w:r w:rsidRPr="00D41AE1">
        <w:t xml:space="preserve"> gur </w:t>
      </w:r>
      <w:proofErr w:type="spellStart"/>
      <w:r w:rsidRPr="00D41AE1">
        <w:t>bhain</w:t>
      </w:r>
      <w:proofErr w:type="spellEnd"/>
      <w:r w:rsidRPr="00D41AE1">
        <w:t xml:space="preserve"> TÚ na </w:t>
      </w:r>
      <w:proofErr w:type="spellStart"/>
      <w:r w:rsidRPr="00D41AE1">
        <w:t>torthaí</w:t>
      </w:r>
      <w:proofErr w:type="spellEnd"/>
      <w:r w:rsidRPr="00D41AE1">
        <w:t xml:space="preserve"> foghlama cuí agus na </w:t>
      </w:r>
      <w:proofErr w:type="spellStart"/>
      <w:r w:rsidRPr="00D41AE1">
        <w:t>caighdeáin</w:t>
      </w:r>
      <w:proofErr w:type="spellEnd"/>
      <w:r w:rsidRPr="00D41AE1">
        <w:t xml:space="preserve"> </w:t>
      </w:r>
      <w:proofErr w:type="spellStart"/>
      <w:r w:rsidRPr="00D41AE1">
        <w:t>ghairmiúla</w:t>
      </w:r>
      <w:proofErr w:type="spellEnd"/>
      <w:r w:rsidRPr="00D41AE1">
        <w:t xml:space="preserve"> a bhaineann leo amach, </w:t>
      </w:r>
      <w:proofErr w:type="spellStart"/>
      <w:r w:rsidRPr="00D41AE1">
        <w:t>úsáidtear</w:t>
      </w:r>
      <w:proofErr w:type="spellEnd"/>
      <w:r w:rsidRPr="00D41AE1">
        <w:t xml:space="preserve"> </w:t>
      </w:r>
      <w:proofErr w:type="spellStart"/>
      <w:r w:rsidRPr="00D41AE1">
        <w:t>measúnuithe</w:t>
      </w:r>
      <w:proofErr w:type="spellEnd"/>
      <w:r w:rsidRPr="00D41AE1">
        <w:t xml:space="preserve"> chun </w:t>
      </w:r>
      <w:proofErr w:type="spellStart"/>
      <w:r w:rsidRPr="00D41AE1">
        <w:t>aiseolas</w:t>
      </w:r>
      <w:proofErr w:type="spellEnd"/>
      <w:r w:rsidRPr="00D41AE1">
        <w:t xml:space="preserve"> a thabhairt duit agus don ollscoil maidir le </w:t>
      </w:r>
      <w:proofErr w:type="spellStart"/>
      <w:r w:rsidRPr="00D41AE1">
        <w:t>dul</w:t>
      </w:r>
      <w:proofErr w:type="spellEnd"/>
      <w:r w:rsidRPr="00D41AE1">
        <w:t xml:space="preserve"> chun cinn do chuid </w:t>
      </w:r>
      <w:proofErr w:type="spellStart"/>
      <w:r w:rsidRPr="00D41AE1">
        <w:t>fhoghlaim</w:t>
      </w:r>
      <w:proofErr w:type="spellEnd"/>
      <w:r w:rsidRPr="00D41AE1">
        <w:t xml:space="preserve"> agus chun tacaíochtaí nó acmhainní </w:t>
      </w:r>
      <w:proofErr w:type="spellStart"/>
      <w:r w:rsidRPr="00D41AE1">
        <w:t>breise</w:t>
      </w:r>
      <w:proofErr w:type="spellEnd"/>
      <w:r w:rsidRPr="00D41AE1">
        <w:t xml:space="preserve"> a chur in áit, más gá.</w:t>
      </w:r>
    </w:p>
    <w:p w14:paraId="27BF3B02" w14:textId="1E4CD147" w:rsidR="00052E1D" w:rsidRPr="00052E1D" w:rsidRDefault="00052E1D" w:rsidP="00052E1D">
      <w:r w:rsidRPr="00052E1D">
        <w:lastRenderedPageBreak/>
        <w:t xml:space="preserve">During your time as a student of TU Dublin you will have to complete assignments and other forms of assessment as part of your programme. Assessment serves several purposes: as well as assuring us that YOU have achieved the required learning outcomes and the associated professional standards of the programme, assessments are also used to provide both you and the university with feedback on your learning progress and where necessary to put in place the additional </w:t>
      </w:r>
      <w:proofErr w:type="gramStart"/>
      <w:r w:rsidRPr="00052E1D">
        <w:t>supports</w:t>
      </w:r>
      <w:proofErr w:type="gramEnd"/>
      <w:r w:rsidRPr="00052E1D">
        <w:t xml:space="preserve"> or resources.</w:t>
      </w:r>
    </w:p>
    <w:p w14:paraId="6F016AE3" w14:textId="7674FA64" w:rsidR="00D41AE1" w:rsidRDefault="00D41AE1" w:rsidP="00D41AE1">
      <w:pPr>
        <w:pStyle w:val="NormalIrish"/>
      </w:pPr>
      <w:proofErr w:type="spellStart"/>
      <w:r w:rsidRPr="00D41AE1">
        <w:t>Tiocfaidh</w:t>
      </w:r>
      <w:proofErr w:type="spellEnd"/>
      <w:r w:rsidRPr="00D41AE1">
        <w:t xml:space="preserve"> </w:t>
      </w:r>
      <w:proofErr w:type="spellStart"/>
      <w:r w:rsidRPr="00D41AE1">
        <w:t>laghdú</w:t>
      </w:r>
      <w:proofErr w:type="spellEnd"/>
      <w:r w:rsidRPr="00D41AE1">
        <w:t xml:space="preserve"> sa </w:t>
      </w:r>
      <w:proofErr w:type="spellStart"/>
      <w:r w:rsidRPr="00D41AE1">
        <w:t>mhuinín</w:t>
      </w:r>
      <w:proofErr w:type="spellEnd"/>
      <w:r w:rsidRPr="00D41AE1">
        <w:t xml:space="preserve"> ar an </w:t>
      </w:r>
      <w:proofErr w:type="spellStart"/>
      <w:r w:rsidRPr="00D41AE1">
        <w:t>luach</w:t>
      </w:r>
      <w:proofErr w:type="spellEnd"/>
      <w:r w:rsidRPr="00D41AE1">
        <w:t xml:space="preserve"> agus </w:t>
      </w:r>
      <w:proofErr w:type="spellStart"/>
      <w:r w:rsidRPr="00D41AE1">
        <w:t>cáil</w:t>
      </w:r>
      <w:proofErr w:type="spellEnd"/>
      <w:r w:rsidRPr="00D41AE1">
        <w:t xml:space="preserve"> ar </w:t>
      </w:r>
      <w:proofErr w:type="spellStart"/>
      <w:r w:rsidRPr="00D41AE1">
        <w:t>ár</w:t>
      </w:r>
      <w:proofErr w:type="spellEnd"/>
      <w:r w:rsidRPr="00D41AE1">
        <w:t xml:space="preserve"> </w:t>
      </w:r>
      <w:proofErr w:type="spellStart"/>
      <w:r w:rsidRPr="00D41AE1">
        <w:t>gcúrsaí</w:t>
      </w:r>
      <w:proofErr w:type="spellEnd"/>
      <w:r w:rsidRPr="00D41AE1">
        <w:t xml:space="preserve"> agus </w:t>
      </w:r>
      <w:proofErr w:type="spellStart"/>
      <w:r w:rsidRPr="00D41AE1">
        <w:t>gradaim</w:t>
      </w:r>
      <w:proofErr w:type="spellEnd"/>
      <w:r w:rsidRPr="00D41AE1">
        <w:t xml:space="preserve"> mar </w:t>
      </w:r>
      <w:proofErr w:type="spellStart"/>
      <w:r w:rsidRPr="00D41AE1">
        <w:t>thoradh</w:t>
      </w:r>
      <w:proofErr w:type="spellEnd"/>
      <w:r w:rsidRPr="00D41AE1">
        <w:t xml:space="preserve"> ar aon </w:t>
      </w:r>
      <w:proofErr w:type="spellStart"/>
      <w:r w:rsidRPr="00D41AE1">
        <w:t>iarracht</w:t>
      </w:r>
      <w:proofErr w:type="spellEnd"/>
      <w:r w:rsidRPr="00D41AE1">
        <w:t xml:space="preserve"> an </w:t>
      </w:r>
      <w:proofErr w:type="spellStart"/>
      <w:r w:rsidRPr="00D41AE1">
        <w:t>bonn</w:t>
      </w:r>
      <w:proofErr w:type="spellEnd"/>
      <w:r w:rsidRPr="00D41AE1">
        <w:t xml:space="preserve"> a bhaint den </w:t>
      </w:r>
      <w:proofErr w:type="spellStart"/>
      <w:r w:rsidRPr="00D41AE1">
        <w:t>ionracas</w:t>
      </w:r>
      <w:proofErr w:type="spellEnd"/>
      <w:r w:rsidRPr="00D41AE1">
        <w:t xml:space="preserve"> acadúil. Cuireann aon </w:t>
      </w:r>
      <w:proofErr w:type="spellStart"/>
      <w:r w:rsidRPr="00D41AE1">
        <w:t>iompar</w:t>
      </w:r>
      <w:proofErr w:type="spellEnd"/>
      <w:r w:rsidRPr="00D41AE1">
        <w:t xml:space="preserve"> a </w:t>
      </w:r>
      <w:proofErr w:type="spellStart"/>
      <w:r w:rsidRPr="00D41AE1">
        <w:t>chuireann</w:t>
      </w:r>
      <w:proofErr w:type="spellEnd"/>
      <w:r w:rsidRPr="00D41AE1">
        <w:t xml:space="preserve"> leis seo isteach ar </w:t>
      </w:r>
      <w:proofErr w:type="spellStart"/>
      <w:r w:rsidRPr="00D41AE1">
        <w:t>ár</w:t>
      </w:r>
      <w:proofErr w:type="spellEnd"/>
      <w:r w:rsidRPr="00D41AE1">
        <w:t xml:space="preserve"> </w:t>
      </w:r>
      <w:proofErr w:type="spellStart"/>
      <w:r w:rsidRPr="00D41AE1">
        <w:t>gcáil</w:t>
      </w:r>
      <w:proofErr w:type="spellEnd"/>
      <w:r w:rsidRPr="00D41AE1">
        <w:t xml:space="preserve"> mar </w:t>
      </w:r>
      <w:proofErr w:type="spellStart"/>
      <w:r w:rsidRPr="00D41AE1">
        <w:t>daoine</w:t>
      </w:r>
      <w:proofErr w:type="spellEnd"/>
      <w:r w:rsidRPr="00D41AE1">
        <w:t xml:space="preserve"> agus </w:t>
      </w:r>
      <w:proofErr w:type="spellStart"/>
      <w:r w:rsidRPr="00D41AE1">
        <w:t>déantar</w:t>
      </w:r>
      <w:proofErr w:type="spellEnd"/>
      <w:r w:rsidRPr="00D41AE1">
        <w:t xml:space="preserve"> </w:t>
      </w:r>
      <w:proofErr w:type="spellStart"/>
      <w:r w:rsidRPr="00D41AE1">
        <w:t>dochar</w:t>
      </w:r>
      <w:proofErr w:type="spellEnd"/>
      <w:r w:rsidRPr="00D41AE1">
        <w:t xml:space="preserve"> do </w:t>
      </w:r>
      <w:proofErr w:type="spellStart"/>
      <w:r w:rsidRPr="00D41AE1">
        <w:t>cháil</w:t>
      </w:r>
      <w:proofErr w:type="spellEnd"/>
      <w:r w:rsidRPr="00D41AE1">
        <w:t xml:space="preserve"> na </w:t>
      </w:r>
      <w:proofErr w:type="spellStart"/>
      <w:r w:rsidRPr="00D41AE1">
        <w:t>hOllscoile</w:t>
      </w:r>
      <w:proofErr w:type="spellEnd"/>
      <w:r w:rsidRPr="00D41AE1">
        <w:t xml:space="preserve"> </w:t>
      </w:r>
      <w:proofErr w:type="spellStart"/>
      <w:r w:rsidRPr="00D41AE1">
        <w:t>chomh</w:t>
      </w:r>
      <w:proofErr w:type="spellEnd"/>
      <w:r w:rsidRPr="00D41AE1">
        <w:t xml:space="preserve"> </w:t>
      </w:r>
      <w:proofErr w:type="spellStart"/>
      <w:r w:rsidRPr="00D41AE1">
        <w:t>maith</w:t>
      </w:r>
      <w:proofErr w:type="spellEnd"/>
      <w:r w:rsidRPr="00D41AE1">
        <w:t>.</w:t>
      </w:r>
    </w:p>
    <w:p w14:paraId="6E47957D" w14:textId="55065540" w:rsidR="00052E1D" w:rsidRDefault="00052E1D" w:rsidP="00052E1D">
      <w:r w:rsidRPr="00052E1D">
        <w:t xml:space="preserve">Any attempt to undermine academic integrity will result in </w:t>
      </w:r>
      <w:proofErr w:type="gramStart"/>
      <w:r w:rsidRPr="00052E1D">
        <w:t>a diminishing</w:t>
      </w:r>
      <w:proofErr w:type="gramEnd"/>
      <w:r w:rsidRPr="00052E1D">
        <w:t xml:space="preserve"> confidence in the value and reputation of our programmes and awards. Any conduct which contributes to this corrupts our reputation as individuals and harms the reputation of our </w:t>
      </w:r>
      <w:proofErr w:type="gramStart"/>
      <w:r w:rsidRPr="00052E1D">
        <w:t>University</w:t>
      </w:r>
      <w:proofErr w:type="gramEnd"/>
      <w:r w:rsidRPr="00052E1D">
        <w:t>.</w:t>
      </w:r>
    </w:p>
    <w:p w14:paraId="0EBFEDD0" w14:textId="77F79601" w:rsidR="00D41AE1" w:rsidRPr="00052E1D" w:rsidRDefault="00D41AE1" w:rsidP="00D41AE1">
      <w:pPr>
        <w:pStyle w:val="NormalIrish"/>
      </w:pPr>
      <w:r w:rsidRPr="00D41AE1">
        <w:t xml:space="preserve">Ná </w:t>
      </w:r>
      <w:proofErr w:type="spellStart"/>
      <w:r w:rsidRPr="00D41AE1">
        <w:t>déan</w:t>
      </w:r>
      <w:proofErr w:type="spellEnd"/>
      <w:r w:rsidRPr="00D41AE1">
        <w:t xml:space="preserve"> </w:t>
      </w:r>
      <w:proofErr w:type="spellStart"/>
      <w:r w:rsidRPr="00D41AE1">
        <w:t>dearmad</w:t>
      </w:r>
      <w:proofErr w:type="spellEnd"/>
      <w:r w:rsidRPr="00D41AE1">
        <w:t xml:space="preserve">, má </w:t>
      </w:r>
      <w:proofErr w:type="spellStart"/>
      <w:r w:rsidRPr="00D41AE1">
        <w:t>mheastar</w:t>
      </w:r>
      <w:proofErr w:type="spellEnd"/>
      <w:r w:rsidRPr="00D41AE1">
        <w:t xml:space="preserve"> go bhfuil IS tar </w:t>
      </w:r>
      <w:proofErr w:type="spellStart"/>
      <w:r w:rsidRPr="00D41AE1">
        <w:t>éis</w:t>
      </w:r>
      <w:proofErr w:type="spellEnd"/>
      <w:r w:rsidRPr="00D41AE1">
        <w:t xml:space="preserve"> a bheith in úsáid i </w:t>
      </w:r>
      <w:proofErr w:type="spellStart"/>
      <w:r w:rsidRPr="00D41AE1">
        <w:t>mbealach</w:t>
      </w:r>
      <w:proofErr w:type="spellEnd"/>
      <w:r w:rsidRPr="00D41AE1">
        <w:t xml:space="preserve"> a </w:t>
      </w:r>
      <w:proofErr w:type="spellStart"/>
      <w:r w:rsidRPr="00D41AE1">
        <w:t>sháraíonn</w:t>
      </w:r>
      <w:proofErr w:type="spellEnd"/>
      <w:r w:rsidRPr="00D41AE1">
        <w:t xml:space="preserve"> an t-</w:t>
      </w:r>
      <w:proofErr w:type="spellStart"/>
      <w:r w:rsidRPr="00D41AE1">
        <w:t>ionracas</w:t>
      </w:r>
      <w:proofErr w:type="spellEnd"/>
      <w:r w:rsidRPr="00D41AE1">
        <w:t xml:space="preserve"> acadúil, </w:t>
      </w:r>
      <w:proofErr w:type="spellStart"/>
      <w:r w:rsidRPr="00D41AE1">
        <w:t>féadfar</w:t>
      </w:r>
      <w:proofErr w:type="spellEnd"/>
      <w:r w:rsidRPr="00D41AE1">
        <w:t xml:space="preserve"> </w:t>
      </w:r>
      <w:proofErr w:type="spellStart"/>
      <w:r w:rsidRPr="00D41AE1">
        <w:t>píonóis</w:t>
      </w:r>
      <w:proofErr w:type="spellEnd"/>
      <w:r w:rsidRPr="00D41AE1">
        <w:t xml:space="preserve"> a </w:t>
      </w:r>
      <w:proofErr w:type="spellStart"/>
      <w:r w:rsidRPr="00D41AE1">
        <w:t>ghearradh</w:t>
      </w:r>
      <w:proofErr w:type="spellEnd"/>
      <w:r w:rsidRPr="00D41AE1">
        <w:t xml:space="preserve"> ort, </w:t>
      </w:r>
      <w:proofErr w:type="spellStart"/>
      <w:r w:rsidRPr="00D41AE1">
        <w:t>díbirt</w:t>
      </w:r>
      <w:proofErr w:type="spellEnd"/>
      <w:r w:rsidRPr="00D41AE1">
        <w:t xml:space="preserve"> </w:t>
      </w:r>
      <w:proofErr w:type="spellStart"/>
      <w:r w:rsidRPr="00D41AE1">
        <w:t>ón</w:t>
      </w:r>
      <w:proofErr w:type="spellEnd"/>
      <w:r w:rsidRPr="00D41AE1">
        <w:t xml:space="preserve"> Ollscoil san áireamh, de </w:t>
      </w:r>
      <w:proofErr w:type="spellStart"/>
      <w:r w:rsidRPr="00D41AE1">
        <w:t>réir</w:t>
      </w:r>
      <w:proofErr w:type="spellEnd"/>
      <w:r w:rsidRPr="00D41AE1">
        <w:t xml:space="preserve"> polasaithe na </w:t>
      </w:r>
      <w:proofErr w:type="spellStart"/>
      <w:r w:rsidRPr="00D41AE1">
        <w:t>hOllscoile</w:t>
      </w:r>
      <w:proofErr w:type="spellEnd"/>
      <w:r w:rsidRPr="00D41AE1">
        <w:t xml:space="preserve"> maidir leis an </w:t>
      </w:r>
      <w:proofErr w:type="spellStart"/>
      <w:r w:rsidRPr="00D41AE1">
        <w:t>ionracas</w:t>
      </w:r>
      <w:proofErr w:type="spellEnd"/>
      <w:r w:rsidRPr="00D41AE1">
        <w:t xml:space="preserve"> acadúil agus </w:t>
      </w:r>
      <w:proofErr w:type="spellStart"/>
      <w:r w:rsidRPr="00D41AE1">
        <w:t>treoirlínte</w:t>
      </w:r>
      <w:proofErr w:type="spellEnd"/>
      <w:r w:rsidRPr="00D41AE1">
        <w:t xml:space="preserve"> GenAI’. Is féidir tuilleadh eolais a fháil </w:t>
      </w:r>
      <w:proofErr w:type="spellStart"/>
      <w:r w:rsidRPr="00D41AE1">
        <w:t>faoin</w:t>
      </w:r>
      <w:proofErr w:type="spellEnd"/>
      <w:r w:rsidRPr="00D41AE1">
        <w:t xml:space="preserve"> </w:t>
      </w:r>
      <w:proofErr w:type="spellStart"/>
      <w:r w:rsidRPr="00D41AE1">
        <w:t>dtáb</w:t>
      </w:r>
      <w:proofErr w:type="spellEnd"/>
      <w:r w:rsidRPr="00D41AE1">
        <w:t xml:space="preserve"> “Polasaí </w:t>
      </w:r>
      <w:proofErr w:type="spellStart"/>
      <w:r w:rsidRPr="00D41AE1">
        <w:t>Ionracais</w:t>
      </w:r>
      <w:proofErr w:type="spellEnd"/>
      <w:r w:rsidRPr="00D41AE1">
        <w:t xml:space="preserve"> Acadúil agus </w:t>
      </w:r>
      <w:proofErr w:type="spellStart"/>
      <w:r w:rsidRPr="00D41AE1">
        <w:t>Cúraimí</w:t>
      </w:r>
      <w:proofErr w:type="spellEnd"/>
      <w:r w:rsidRPr="00D41AE1">
        <w:t xml:space="preserve"> </w:t>
      </w:r>
      <w:proofErr w:type="spellStart"/>
      <w:r w:rsidRPr="00D41AE1">
        <w:t>Gaolmhara</w:t>
      </w:r>
      <w:proofErr w:type="spellEnd"/>
      <w:r w:rsidRPr="00D41AE1">
        <w:t xml:space="preserve"> OT Baile Átha Cliath” ar an nasc </w:t>
      </w:r>
      <w:proofErr w:type="spellStart"/>
      <w:r w:rsidRPr="00D41AE1">
        <w:t>thuas</w:t>
      </w:r>
      <w:proofErr w:type="spellEnd"/>
      <w:r w:rsidRPr="00D41AE1">
        <w:t>.</w:t>
      </w:r>
    </w:p>
    <w:p w14:paraId="4B3ECD7A" w14:textId="77777777" w:rsidR="00052E1D" w:rsidRPr="00052E1D" w:rsidRDefault="00052E1D" w:rsidP="00052E1D">
      <w:r w:rsidRPr="00052E1D">
        <w:t>And do remember, where it is suspected that AI has been used in a way that contravenes academic integrity, you will be subject to penalties up to and including expulsion from the University in line with our current policies on academic integrity and GenAI Guidelines. You can find further information on these items by clicking the “TU Dublin Academic Integrity Policy and Associated Procedures” tab on the academic integrity link above.</w:t>
      </w:r>
    </w:p>
    <w:p w14:paraId="435D9EE8" w14:textId="20F7819D" w:rsidR="00052E1D" w:rsidRPr="00052E1D" w:rsidRDefault="00D41AE1" w:rsidP="00D41AE1">
      <w:pPr>
        <w:pStyle w:val="NormalIrish"/>
      </w:pPr>
      <w:r w:rsidRPr="00D41AE1">
        <w:t xml:space="preserve">Tá OT Baile Átha Cliath </w:t>
      </w:r>
      <w:proofErr w:type="spellStart"/>
      <w:r w:rsidRPr="00D41AE1">
        <w:t>tiomanta</w:t>
      </w:r>
      <w:proofErr w:type="spellEnd"/>
      <w:r w:rsidRPr="00D41AE1">
        <w:t xml:space="preserve"> </w:t>
      </w:r>
      <w:proofErr w:type="spellStart"/>
      <w:r w:rsidRPr="00D41AE1">
        <w:t>cultúr</w:t>
      </w:r>
      <w:proofErr w:type="spellEnd"/>
      <w:r w:rsidRPr="00D41AE1">
        <w:t xml:space="preserve"> a chur chun cinn i </w:t>
      </w:r>
      <w:proofErr w:type="spellStart"/>
      <w:r w:rsidRPr="00D41AE1">
        <w:t>measc</w:t>
      </w:r>
      <w:proofErr w:type="spellEnd"/>
      <w:r w:rsidRPr="00D41AE1">
        <w:t xml:space="preserve"> na </w:t>
      </w:r>
      <w:proofErr w:type="spellStart"/>
      <w:r w:rsidRPr="00D41AE1">
        <w:t>baill</w:t>
      </w:r>
      <w:proofErr w:type="spellEnd"/>
      <w:r w:rsidRPr="00D41AE1">
        <w:t xml:space="preserve"> </w:t>
      </w:r>
      <w:proofErr w:type="spellStart"/>
      <w:r w:rsidRPr="00D41AE1">
        <w:t>foirne</w:t>
      </w:r>
      <w:proofErr w:type="spellEnd"/>
      <w:r w:rsidRPr="00D41AE1">
        <w:t xml:space="preserve"> agus na mic léinn a </w:t>
      </w:r>
      <w:proofErr w:type="spellStart"/>
      <w:r w:rsidRPr="00D41AE1">
        <w:t>chloíonn</w:t>
      </w:r>
      <w:proofErr w:type="spellEnd"/>
      <w:r w:rsidRPr="00D41AE1">
        <w:t xml:space="preserve"> leis an t-</w:t>
      </w:r>
      <w:proofErr w:type="spellStart"/>
      <w:r w:rsidRPr="00D41AE1">
        <w:t>ionracas</w:t>
      </w:r>
      <w:proofErr w:type="spellEnd"/>
      <w:r w:rsidRPr="00D41AE1">
        <w:t xml:space="preserve"> acadúil. Leis seo, </w:t>
      </w:r>
      <w:proofErr w:type="spellStart"/>
      <w:r w:rsidRPr="00D41AE1">
        <w:t>ciallaíonn</w:t>
      </w:r>
      <w:proofErr w:type="spellEnd"/>
      <w:r w:rsidRPr="00D41AE1">
        <w:t xml:space="preserve"> sé sin go </w:t>
      </w:r>
      <w:proofErr w:type="spellStart"/>
      <w:r w:rsidRPr="00D41AE1">
        <w:t>bhféadfaimid</w:t>
      </w:r>
      <w:proofErr w:type="spellEnd"/>
      <w:r w:rsidRPr="00D41AE1">
        <w:t xml:space="preserve">, mar </w:t>
      </w:r>
      <w:proofErr w:type="spellStart"/>
      <w:r w:rsidRPr="00D41AE1">
        <w:t>phobal</w:t>
      </w:r>
      <w:proofErr w:type="spellEnd"/>
      <w:r w:rsidRPr="00D41AE1">
        <w:t xml:space="preserve"> ollscoile, muinín a bheith againn in ardchaighdeáin múinteoireachta, foghlama, agus measúnaithe na hollscoile.</w:t>
      </w:r>
    </w:p>
    <w:p w14:paraId="79A5FF19" w14:textId="77777777" w:rsidR="00052E1D" w:rsidRPr="00052E1D" w:rsidRDefault="00052E1D" w:rsidP="00052E1D">
      <w:r w:rsidRPr="00052E1D">
        <w:t>TU Dublin is committed to promote a culture amongst both staff and students to uphold academic integrity. To adhere to this means that we, as a university community, can have confidence in the high quality of our teaching, learning, and assessment.</w:t>
      </w:r>
    </w:p>
    <w:p w14:paraId="2F97B839" w14:textId="77777777" w:rsidR="00D41AE1" w:rsidRDefault="00D41AE1">
      <w:r>
        <w:br w:type="page"/>
      </w:r>
    </w:p>
    <w:p w14:paraId="45B58C3D" w14:textId="4C568E23" w:rsidR="00D41AE1" w:rsidRDefault="00D41AE1" w:rsidP="00D41AE1">
      <w:pPr>
        <w:pStyle w:val="Heading1Irish"/>
      </w:pPr>
      <w:r>
        <w:lastRenderedPageBreak/>
        <w:t>Tacaíochtaí Acadúla</w:t>
      </w:r>
    </w:p>
    <w:p w14:paraId="254ABC88" w14:textId="1DD22C1E" w:rsidR="00052E1D" w:rsidRPr="00052E1D" w:rsidRDefault="00D41AE1" w:rsidP="00D41AE1">
      <w:pPr>
        <w:pStyle w:val="Heading1"/>
      </w:pPr>
      <w:r>
        <w:t>Academic Support</w:t>
      </w:r>
    </w:p>
    <w:p w14:paraId="3F2F7351" w14:textId="77777777" w:rsidR="00052E1D" w:rsidRPr="00052E1D" w:rsidRDefault="00052E1D" w:rsidP="00D41AE1">
      <w:pPr>
        <w:pStyle w:val="NormalIrish"/>
      </w:pPr>
      <w:r w:rsidRPr="00052E1D">
        <w:t xml:space="preserve">Cuireann an t-Ionad Tacaíochta Foghlama don Mhata seirbhís tacaíochta buail </w:t>
      </w:r>
      <w:proofErr w:type="gramStart"/>
      <w:r w:rsidRPr="00052E1D">
        <w:t>isteach  ar</w:t>
      </w:r>
      <w:proofErr w:type="gramEnd"/>
      <w:r w:rsidRPr="00052E1D">
        <w:t xml:space="preserve"> fáil do mhic léinn atá ag streacailt leis an mata. </w:t>
      </w:r>
    </w:p>
    <w:p w14:paraId="1A67AFF6" w14:textId="7433D371" w:rsidR="00052E1D" w:rsidRPr="00052E1D" w:rsidRDefault="00D41AE1" w:rsidP="00052E1D">
      <w:r w:rsidRPr="00052E1D">
        <w:t xml:space="preserve">The </w:t>
      </w:r>
      <w:proofErr w:type="spellStart"/>
      <w:r w:rsidRPr="00052E1D">
        <w:t>Maths</w:t>
      </w:r>
      <w:proofErr w:type="spellEnd"/>
      <w:r w:rsidRPr="00052E1D">
        <w:t xml:space="preserve"> Learning Support Centre offers a drop-in support service for students struggling with </w:t>
      </w:r>
      <w:proofErr w:type="spellStart"/>
      <w:r w:rsidRPr="00052E1D">
        <w:t>maths</w:t>
      </w:r>
      <w:proofErr w:type="spellEnd"/>
      <w:r w:rsidRPr="00052E1D">
        <w:t>.</w:t>
      </w:r>
    </w:p>
    <w:p w14:paraId="48B3AB9E" w14:textId="63DC4C6F" w:rsidR="00D41AE1" w:rsidRDefault="00D41AE1" w:rsidP="00D41AE1">
      <w:pPr>
        <w:pStyle w:val="NormalIrish"/>
      </w:pPr>
      <w:r w:rsidRPr="00052E1D">
        <w:t>Cuireann an t-Ionad Scríbhneoireachta Acadúla tacaíocht ar fáil do mhic léinn atá ag iarraidh a gcuid scileanna scríbhnoireachta acadúil a chur chun cinn. Foghlaim conas coinne a chur in áirithe agus tuilleadh eolais agus acmhainní úsáideacha eile:</w:t>
      </w:r>
    </w:p>
    <w:p w14:paraId="753EE936" w14:textId="156D3A7C" w:rsidR="00052E1D" w:rsidRPr="00052E1D" w:rsidRDefault="00052E1D" w:rsidP="00052E1D">
      <w:r w:rsidRPr="00052E1D">
        <w:t>The Academic Writing Centre offers support for students who are seeking to enhance and develop their academic writing skills.  Find out how to book an appointment and other useful information and resources at the link provided below.</w:t>
      </w:r>
    </w:p>
    <w:p w14:paraId="3279BA05" w14:textId="489A55BD" w:rsidR="00052E1D" w:rsidRPr="00052E1D" w:rsidRDefault="00052E1D" w:rsidP="00D41AE1">
      <w:pPr>
        <w:pStyle w:val="HyperlinkTeal"/>
      </w:pPr>
      <w:r w:rsidRPr="00052E1D">
        <w:t>www.tudublin.ie/for-students/returning-students/continuing-with-your-studies/</w:t>
      </w:r>
    </w:p>
    <w:p w14:paraId="02E224FE" w14:textId="67B8EC05" w:rsidR="00052E1D" w:rsidRDefault="00052E1D" w:rsidP="00052E1D">
      <w:r w:rsidRPr="00D41AE1">
        <w:rPr>
          <w:rStyle w:val="NormalIrishChar"/>
        </w:rPr>
        <w:t>Cuireann an t-Ionad Foghlama Ríomhaireachta seirbhís buail isteach ar fáil do mhic léinn atá ag streachailt le modúil ríomhaireachta. Tuilleadh eolais anseo:</w:t>
      </w:r>
      <w:r w:rsidRPr="00D41AE1">
        <w:rPr>
          <w:b/>
          <w:bCs/>
        </w:rPr>
        <w:t xml:space="preserve"> </w:t>
      </w:r>
      <w:hyperlink r:id="rId13" w:history="1">
        <w:r w:rsidR="00D41AE1" w:rsidRPr="00D41AE1">
          <w:rPr>
            <w:rStyle w:val="HyperlinkTealChar"/>
            <w:b/>
            <w:bCs/>
          </w:rPr>
          <w:t>www.tudublin.ie/clc</w:t>
        </w:r>
      </w:hyperlink>
    </w:p>
    <w:p w14:paraId="6AC2AE22" w14:textId="77777777" w:rsidR="00D41AE1" w:rsidRPr="00052E1D" w:rsidRDefault="00D41AE1" w:rsidP="00D41AE1">
      <w:r w:rsidRPr="00052E1D">
        <w:t xml:space="preserve">The Computing Learning Centre offers a drop-in session for students who are struggling with computing modules. Find out more information here: </w:t>
      </w:r>
      <w:r w:rsidRPr="00D41AE1">
        <w:rPr>
          <w:rStyle w:val="HyperlinkTealChar"/>
        </w:rPr>
        <w:t>www.tudublin.ie/clc</w:t>
      </w:r>
    </w:p>
    <w:p w14:paraId="00732256" w14:textId="77777777" w:rsidR="00D41AE1" w:rsidRDefault="00D41AE1">
      <w:r>
        <w:br w:type="page"/>
      </w:r>
    </w:p>
    <w:p w14:paraId="798443D5" w14:textId="41F8CA3B" w:rsidR="00D41AE1" w:rsidRDefault="00D41AE1" w:rsidP="00D41AE1">
      <w:pPr>
        <w:pStyle w:val="Heading1Irish"/>
      </w:pPr>
      <w:r>
        <w:lastRenderedPageBreak/>
        <w:t>Aontas na Mac Léinn OT Baile Átha Cliath UnUniUnion</w:t>
      </w:r>
    </w:p>
    <w:p w14:paraId="3E7BB7C5" w14:textId="70D73197" w:rsidR="00052E1D" w:rsidRPr="00052E1D" w:rsidRDefault="00D41AE1" w:rsidP="00D41AE1">
      <w:pPr>
        <w:pStyle w:val="Heading1"/>
      </w:pPr>
      <w:r>
        <w:t xml:space="preserve">TU Dublin Students Union </w:t>
      </w:r>
    </w:p>
    <w:p w14:paraId="2B45E3B3" w14:textId="77777777" w:rsidR="00052E1D" w:rsidRPr="00052E1D" w:rsidRDefault="00052E1D" w:rsidP="00D41AE1">
      <w:pPr>
        <w:pStyle w:val="NormalIrish"/>
      </w:pPr>
      <w:r w:rsidRPr="00052E1D">
        <w:t xml:space="preserve">Nuair a chláraíonn tú mar mac léinn OT Baile Átha Cliath is ball uathoibríoch d'Aontas na Mac Léinn (AMLOTBAC) tú. Tuilleadh eolais maidir leis an fhoireann AMLOTBAC, </w:t>
      </w:r>
      <w:proofErr w:type="gramStart"/>
      <w:r w:rsidRPr="00052E1D">
        <w:t>an</w:t>
      </w:r>
      <w:proofErr w:type="gramEnd"/>
      <w:r w:rsidRPr="00052E1D">
        <w:t xml:space="preserve"> tacaíocht atá ar fáil uathu, agus a gcuid imeachtaí:</w:t>
      </w:r>
    </w:p>
    <w:p w14:paraId="333D096B" w14:textId="43E21BCB" w:rsidR="00052E1D" w:rsidRPr="00052E1D" w:rsidRDefault="00D41AE1" w:rsidP="00052E1D">
      <w:r w:rsidRPr="00052E1D">
        <w:t xml:space="preserve">Once you register as a TU Dublin student you automatically become a member of the Students Union (TUDSU).  Find out about the TUDSU Team, the advice they can offer and events they organise at the link provided below. </w:t>
      </w:r>
    </w:p>
    <w:p w14:paraId="25A3EFB0" w14:textId="4A04FAD5" w:rsidR="00052E1D" w:rsidRPr="00052E1D" w:rsidRDefault="00052E1D" w:rsidP="00D41AE1">
      <w:pPr>
        <w:pStyle w:val="HyperlinkTeal"/>
      </w:pPr>
      <w:r w:rsidRPr="00052E1D">
        <w:t>www.tudublinsu.ie</w:t>
      </w:r>
    </w:p>
    <w:p w14:paraId="1D2EEF8F" w14:textId="77777777" w:rsidR="00052E1D" w:rsidRPr="00052E1D" w:rsidRDefault="00052E1D" w:rsidP="00D41AE1">
      <w:pPr>
        <w:pStyle w:val="NormalIrish"/>
      </w:pPr>
      <w:r w:rsidRPr="00052E1D">
        <w:t xml:space="preserve">Is gné riachtanach de Chreat Cáilíochta OT Baile Átha Cliath é Glór na Mac Léinn. Rinneadh forbairt ar acmhainní chun cuidiú le mic léinn an t-eolas agus scileanna riachtanacha a fhorbairt chun páirt a ghlacadh i bpróisis Ráthú Caighdeáin agus Feabhsú Caighdeáin OT Baile Átha Cliath.  Is éard atá i gceist leis na hacmhainní seo ná trí eipeasóid déag d'fhíseán idirgníomhach, príomhtheachtaireachtaí agus gníomhaíochtaí foghlama, agus is féidir teacht </w:t>
      </w:r>
      <w:proofErr w:type="spellStart"/>
      <w:r w:rsidRPr="00052E1D">
        <w:t>orthu</w:t>
      </w:r>
      <w:proofErr w:type="spellEnd"/>
      <w:r w:rsidRPr="00052E1D">
        <w:t xml:space="preserve"> anseo: </w:t>
      </w:r>
    </w:p>
    <w:p w14:paraId="2CA8F267" w14:textId="1F0A673C" w:rsidR="00052E1D" w:rsidRPr="00052E1D" w:rsidRDefault="00D41AE1" w:rsidP="00052E1D">
      <w:r w:rsidRPr="00052E1D">
        <w:t>The Student Voice is a critical element of TU Dublin’s Quality Framework.  Resources have been designed to help students develop the knowledge and skills required to effectively engage with the Quality Assurance and Quality Enhancement processes of TU Dublin.  These resources consist of thirteen episodes of interactive videos, key messages and learning activities and you can access them at the link provided below.</w:t>
      </w:r>
    </w:p>
    <w:p w14:paraId="68682EC2" w14:textId="77777777" w:rsidR="00052E1D" w:rsidRPr="00052E1D" w:rsidRDefault="00052E1D" w:rsidP="00D41AE1">
      <w:pPr>
        <w:pStyle w:val="HyperlinkTeal"/>
      </w:pPr>
      <w:r w:rsidRPr="00052E1D">
        <w:t>tudublinsu.ie/your-voice</w:t>
      </w:r>
    </w:p>
    <w:p w14:paraId="62FDE33C" w14:textId="77777777" w:rsidR="00D41AE1" w:rsidRDefault="00D41AE1">
      <w:pPr>
        <w:rPr>
          <w:rFonts w:asciiTheme="majorHAnsi" w:eastAsiaTheme="majorEastAsia" w:hAnsiTheme="majorHAnsi" w:cstheme="majorBidi"/>
          <w:b/>
          <w:bCs/>
          <w:color w:val="004C6C"/>
          <w:sz w:val="32"/>
          <w:szCs w:val="32"/>
        </w:rPr>
      </w:pPr>
      <w:r>
        <w:br w:type="page"/>
      </w:r>
    </w:p>
    <w:p w14:paraId="7C6E5E95" w14:textId="505EE181" w:rsidR="00D41AE1" w:rsidRDefault="00D41AE1" w:rsidP="00D41AE1">
      <w:pPr>
        <w:pStyle w:val="Heading1Irish"/>
      </w:pPr>
      <w:r>
        <w:lastRenderedPageBreak/>
        <w:t>Sláinte agus Sábháilteacht</w:t>
      </w:r>
    </w:p>
    <w:p w14:paraId="4B53879E" w14:textId="545AA7D1" w:rsidR="00052E1D" w:rsidRPr="00052E1D" w:rsidRDefault="00D41AE1" w:rsidP="00D41AE1">
      <w:pPr>
        <w:pStyle w:val="Heading1"/>
      </w:pPr>
      <w:r>
        <w:t xml:space="preserve">Health &amp; Safety </w:t>
      </w:r>
    </w:p>
    <w:p w14:paraId="5E868593" w14:textId="77777777" w:rsidR="00052E1D" w:rsidRPr="00052E1D" w:rsidRDefault="00052E1D" w:rsidP="00D41AE1">
      <w:pPr>
        <w:pStyle w:val="NormalIrish"/>
      </w:pPr>
      <w:r w:rsidRPr="00052E1D">
        <w:t xml:space="preserve">Tá roinnt bearta curtha in áit ag OT Baile Átha Cliath ar son leasa na mac léinn agus </w:t>
      </w:r>
      <w:proofErr w:type="spellStart"/>
      <w:r w:rsidRPr="00052E1D">
        <w:t>foirne</w:t>
      </w:r>
      <w:proofErr w:type="spellEnd"/>
      <w:r w:rsidRPr="00052E1D">
        <w:t>. Eolas maidir leo agus na himpleachtaí féideartha duitse ar fáil anseo:</w:t>
      </w:r>
    </w:p>
    <w:p w14:paraId="69BF35B0" w14:textId="410358AD" w:rsidR="00052E1D" w:rsidRPr="00052E1D" w:rsidRDefault="00D41AE1" w:rsidP="00052E1D">
      <w:r w:rsidRPr="00052E1D">
        <w:t xml:space="preserve">TU Dublin has put in place </w:t>
      </w:r>
      <w:proofErr w:type="gramStart"/>
      <w:r w:rsidRPr="00052E1D">
        <w:t>a number of</w:t>
      </w:r>
      <w:proofErr w:type="gramEnd"/>
      <w:r w:rsidRPr="00052E1D">
        <w:t xml:space="preserve"> measures and requirements for the wellbeing of students and staff.  Information on these and their implications for you is available at the link provided below.</w:t>
      </w:r>
    </w:p>
    <w:p w14:paraId="4A49F84A" w14:textId="717686EA" w:rsidR="00052E1D" w:rsidRPr="00052E1D" w:rsidRDefault="00052E1D" w:rsidP="00D41AE1">
      <w:pPr>
        <w:pStyle w:val="HyperlinkTeal"/>
      </w:pPr>
      <w:r w:rsidRPr="00052E1D">
        <w:t>www.tudublin.ie/for-students/safety-health-welfare</w:t>
      </w:r>
    </w:p>
    <w:p w14:paraId="12C7061A" w14:textId="77777777" w:rsidR="00052E1D" w:rsidRPr="00052E1D" w:rsidRDefault="00052E1D" w:rsidP="00D41AE1">
      <w:pPr>
        <w:pStyle w:val="NormalIrish"/>
      </w:pPr>
      <w:r w:rsidRPr="00052E1D">
        <w:t xml:space="preserve">Cuirfidh scoileanna eolas ar fáil má bhíonn riachtanais sláinte agus sábháilteachta in áit do </w:t>
      </w:r>
      <w:proofErr w:type="spellStart"/>
      <w:r w:rsidRPr="00052E1D">
        <w:t>do</w:t>
      </w:r>
      <w:proofErr w:type="spellEnd"/>
      <w:r w:rsidRPr="00052E1D">
        <w:t xml:space="preserve"> chúrsa.</w:t>
      </w:r>
    </w:p>
    <w:p w14:paraId="6B22B757" w14:textId="77777777" w:rsidR="00D41AE1" w:rsidRPr="00052E1D" w:rsidRDefault="00D41AE1" w:rsidP="00D41AE1">
      <w:r w:rsidRPr="00052E1D">
        <w:t xml:space="preserve">Schools will provide </w:t>
      </w:r>
      <w:proofErr w:type="gramStart"/>
      <w:r w:rsidRPr="00052E1D">
        <w:t>information</w:t>
      </w:r>
      <w:proofErr w:type="gramEnd"/>
      <w:r w:rsidRPr="00052E1D">
        <w:t xml:space="preserve"> where there are specific health and safety requirements in place for your programme.</w:t>
      </w:r>
    </w:p>
    <w:p w14:paraId="7841D767" w14:textId="47FCB68A" w:rsidR="00052E1D" w:rsidRPr="00D41AE1" w:rsidRDefault="00D41AE1" w:rsidP="00D41AE1">
      <w:pPr>
        <w:pStyle w:val="NormalIrish"/>
      </w:pPr>
      <w:r w:rsidRPr="00052E1D">
        <w:t xml:space="preserve">Tá cur cuige </w:t>
      </w:r>
      <w:proofErr w:type="spellStart"/>
      <w:r w:rsidRPr="00052E1D">
        <w:t>iomlánaíoch</w:t>
      </w:r>
      <w:proofErr w:type="spellEnd"/>
      <w:r w:rsidRPr="00052E1D">
        <w:t xml:space="preserve"> i Seirbhísí Sláinte OT Baile Átha Cliath maidir le sláinte agus cuireann an seirbhís gnéithe sláinte ginearálta, gnéasaí, síceolaíche agus sóisialta de shláinte na mac léinn agus cothú na sláinte san áireamh. Coinnítear rúndacht iomláin. Tá na hIonaid Sláinte suite i Sráid Aungier, Baile Bhlainséir, Gráinseach Ghormáin agus Tamhlacht. Tuilleadh Eolais:</w:t>
      </w:r>
    </w:p>
    <w:p w14:paraId="10F180F5" w14:textId="77777777" w:rsidR="00052E1D" w:rsidRPr="00052E1D" w:rsidRDefault="00052E1D" w:rsidP="00052E1D">
      <w:r w:rsidRPr="00052E1D">
        <w:t xml:space="preserve">TU Dublin Student Health Service provides a holistic approach to health and the service incorporates general medical, sexual, psychological and social aspects of student health and health promotion. Absolute confidentiality is maintained.  Health </w:t>
      </w:r>
      <w:proofErr w:type="spellStart"/>
      <w:r w:rsidRPr="00052E1D">
        <w:t>Centres</w:t>
      </w:r>
      <w:proofErr w:type="spellEnd"/>
      <w:r w:rsidRPr="00052E1D">
        <w:t xml:space="preserve"> are based in Aungier Street, Blanchardstown, Grangegorman and Tallaght.  Find out more at the link below. </w:t>
      </w:r>
    </w:p>
    <w:p w14:paraId="1794E5E2" w14:textId="3159B1E9" w:rsidR="00052E1D" w:rsidRPr="00052E1D" w:rsidRDefault="00052E1D" w:rsidP="00D41AE1">
      <w:pPr>
        <w:pStyle w:val="HyperlinkTeal"/>
      </w:pPr>
      <w:r w:rsidRPr="00052E1D">
        <w:t>https://www.tudublin.ie/for-students/student-services-and-support/student-wellbeing/student-health-centres</w:t>
      </w:r>
    </w:p>
    <w:p w14:paraId="2348DA90" w14:textId="77777777" w:rsidR="00D41AE1" w:rsidRDefault="00D41AE1">
      <w:r>
        <w:br w:type="page"/>
      </w:r>
    </w:p>
    <w:p w14:paraId="32A11149" w14:textId="06A9814C" w:rsidR="00D41AE1" w:rsidRDefault="00D41AE1" w:rsidP="00D41AE1">
      <w:pPr>
        <w:pStyle w:val="Heading1Irish"/>
      </w:pPr>
      <w:r>
        <w:lastRenderedPageBreak/>
        <w:t>Seirbhís Comhairleoireachta na Mac Léinn</w:t>
      </w:r>
    </w:p>
    <w:p w14:paraId="34974AE2" w14:textId="175CD0CB" w:rsidR="00052E1D" w:rsidRPr="00052E1D" w:rsidRDefault="00D41AE1" w:rsidP="00D41AE1">
      <w:pPr>
        <w:pStyle w:val="Heading1"/>
      </w:pPr>
      <w:r>
        <w:t>Student Counselling Service</w:t>
      </w:r>
    </w:p>
    <w:p w14:paraId="2B207FB8" w14:textId="77777777" w:rsidR="00052E1D" w:rsidRPr="00052E1D" w:rsidRDefault="00052E1D" w:rsidP="00D41AE1">
      <w:pPr>
        <w:pStyle w:val="NormalIrish"/>
      </w:pPr>
      <w:r w:rsidRPr="00052E1D">
        <w:t xml:space="preserve">Is seirbhís saor in aisce agus faoi iontaoibh í Seirbhís Comhairleoireachta na Mac Léinn atá ar fáil do mhic léinn OT Baile Átha Cliath. Is timpeallacht sábháilte í inar féidir leat labhairt faoi aon cheist nó deachracht atá ag cur isteach ort. Tuilleadh eolais maidir leis </w:t>
      </w:r>
      <w:proofErr w:type="gramStart"/>
      <w:r w:rsidRPr="00052E1D">
        <w:t>an</w:t>
      </w:r>
      <w:proofErr w:type="gramEnd"/>
      <w:r w:rsidRPr="00052E1D">
        <w:t xml:space="preserve"> seirbhís agus conas coinne a dhéanamh le comhairleoir ar fáil anseo:</w:t>
      </w:r>
    </w:p>
    <w:p w14:paraId="18D0717D" w14:textId="7FCCF621" w:rsidR="00052E1D" w:rsidRPr="00052E1D" w:rsidRDefault="00D41AE1" w:rsidP="00052E1D">
      <w:r w:rsidRPr="00052E1D">
        <w:t xml:space="preserve">The Student Counselling Service is a free and confidential service available to TU Dublin students.  It provides a safe and secure environment where you may come and talk about any issue or difficulty that is of concern.  Information on the service and about how you can make an appointment with a counsellor can be found at the link below: </w:t>
      </w:r>
    </w:p>
    <w:p w14:paraId="1EEC2AB9" w14:textId="54DE1F99" w:rsidR="00052E1D" w:rsidRDefault="00052E1D" w:rsidP="00D41AE1">
      <w:pPr>
        <w:pStyle w:val="HyperlinkTeal"/>
      </w:pPr>
      <w:r w:rsidRPr="00052E1D">
        <w:t xml:space="preserve">www.tudublin.ie/for-students/student-services-and-support/student-wellbeing/counselling-service/ </w:t>
      </w:r>
    </w:p>
    <w:p w14:paraId="6EA82B00" w14:textId="77777777" w:rsidR="008036C2" w:rsidRPr="00052E1D" w:rsidRDefault="008036C2" w:rsidP="00D41AE1">
      <w:pPr>
        <w:pStyle w:val="HyperlinkTeal"/>
      </w:pPr>
    </w:p>
    <w:p w14:paraId="627FC442" w14:textId="77777777" w:rsidR="00D41AE1" w:rsidRDefault="00D41AE1" w:rsidP="00D41AE1">
      <w:pPr>
        <w:pStyle w:val="Heading1Irish"/>
      </w:pPr>
      <w:r>
        <w:t>Tréadchúram &amp; Séiplíneacht</w:t>
      </w:r>
    </w:p>
    <w:p w14:paraId="19362327" w14:textId="77777777" w:rsidR="00D41AE1" w:rsidRDefault="00D41AE1" w:rsidP="00D41AE1">
      <w:pPr>
        <w:pStyle w:val="Heading1"/>
      </w:pPr>
      <w:r>
        <w:t>Pastoral Care &amp; Chaplaincy</w:t>
      </w:r>
    </w:p>
    <w:p w14:paraId="652FC216" w14:textId="46C44274" w:rsidR="00052E1D" w:rsidRPr="00D41AE1" w:rsidRDefault="00052E1D" w:rsidP="00D41AE1">
      <w:pPr>
        <w:pStyle w:val="NormalIrish"/>
      </w:pPr>
      <w:r w:rsidRPr="00D41AE1">
        <w:t>Is timpeallacht sábháilte agus iontaofa í Tréadchúram &amp; Séiplíneacht inar féidir leat ábhair imní a phlé, pé rud iad. Tuilleadh eolais agus sonraí teagmhála:</w:t>
      </w:r>
    </w:p>
    <w:p w14:paraId="7435BFBF" w14:textId="27CEBB0C" w:rsidR="00052E1D" w:rsidRPr="00052E1D" w:rsidRDefault="00D41AE1" w:rsidP="00052E1D">
      <w:r w:rsidRPr="00052E1D">
        <w:t xml:space="preserve">Pastoral Care and Chaplaincy </w:t>
      </w:r>
      <w:proofErr w:type="gramStart"/>
      <w:r w:rsidRPr="00052E1D">
        <w:t>a safe</w:t>
      </w:r>
      <w:proofErr w:type="gramEnd"/>
      <w:r w:rsidRPr="00052E1D">
        <w:t xml:space="preserve"> and confidential setting where you can begin to explore concerns and worries, whatever they are. Find out about the service and how to make contact at the link provided below.</w:t>
      </w:r>
    </w:p>
    <w:p w14:paraId="2D1D75D9" w14:textId="50FF0E29" w:rsidR="00052E1D" w:rsidRPr="00052E1D" w:rsidRDefault="00052E1D" w:rsidP="00D41AE1">
      <w:pPr>
        <w:pStyle w:val="HyperlinkTeal"/>
      </w:pPr>
      <w:r w:rsidRPr="00052E1D">
        <w:t xml:space="preserve">www.tudublin.ie/for-students/student-services-and-support/student-wellbeing/pastoral-care-chaplaincy/ </w:t>
      </w:r>
    </w:p>
    <w:p w14:paraId="5375E201" w14:textId="77777777" w:rsidR="00D41AE1" w:rsidRDefault="00D41AE1">
      <w:pPr>
        <w:rPr>
          <w:b/>
        </w:rPr>
      </w:pPr>
      <w:r>
        <w:br w:type="page"/>
      </w:r>
    </w:p>
    <w:p w14:paraId="0C2FF7CE" w14:textId="40682A3A" w:rsidR="00D41AE1" w:rsidRDefault="00D41AE1" w:rsidP="00D41AE1">
      <w:pPr>
        <w:pStyle w:val="Heading1Irish"/>
      </w:pPr>
      <w:r>
        <w:lastRenderedPageBreak/>
        <w:t>Oifig Rochtana</w:t>
      </w:r>
    </w:p>
    <w:p w14:paraId="1786A823" w14:textId="008B0CB3" w:rsidR="00D41AE1" w:rsidRDefault="00D41AE1" w:rsidP="00D41AE1">
      <w:pPr>
        <w:pStyle w:val="Heading1"/>
      </w:pPr>
      <w:r>
        <w:t>Access Office</w:t>
      </w:r>
    </w:p>
    <w:p w14:paraId="5E3EC61E" w14:textId="6C6C2763" w:rsidR="00052E1D" w:rsidRPr="00D41AE1" w:rsidRDefault="00052E1D" w:rsidP="00D41AE1">
      <w:pPr>
        <w:pStyle w:val="NormalIrish"/>
      </w:pPr>
      <w:proofErr w:type="gramStart"/>
      <w:r w:rsidRPr="00D41AE1">
        <w:t>Más</w:t>
      </w:r>
      <w:proofErr w:type="gramEnd"/>
      <w:r w:rsidRPr="00D41AE1">
        <w:t xml:space="preserve"> mac léinn rochtana in OT Baile Átha Cliath tú, is féidir leis an Oifig Rochtana tacaíocht a thabhairt duit. Tuilleadh eolais maidir leis an Oifig, tacaíocht acadúil, shóisialta, phearsanta, agus airgid san áireamh:</w:t>
      </w:r>
    </w:p>
    <w:p w14:paraId="29436742" w14:textId="125320BE" w:rsidR="00052E1D" w:rsidRPr="00052E1D" w:rsidRDefault="00D41AE1" w:rsidP="00052E1D">
      <w:r w:rsidRPr="00052E1D">
        <w:t xml:space="preserve">If you are an access student studying in TU Dublin, the Access Office can support you.  You can find more about the Office including the academic support, social and personal </w:t>
      </w:r>
      <w:proofErr w:type="gramStart"/>
      <w:r w:rsidRPr="00052E1D">
        <w:t>supports</w:t>
      </w:r>
      <w:proofErr w:type="gramEnd"/>
      <w:r w:rsidRPr="00052E1D">
        <w:t xml:space="preserve"> and financial assistance at the link provided below.</w:t>
      </w:r>
    </w:p>
    <w:p w14:paraId="524324D1" w14:textId="2E87377E" w:rsidR="00052E1D" w:rsidRPr="00052E1D" w:rsidRDefault="00052E1D" w:rsidP="00D41AE1">
      <w:pPr>
        <w:pStyle w:val="HyperlinkTeal"/>
      </w:pPr>
      <w:r w:rsidRPr="00052E1D">
        <w:t>www.tudublin.ie/for-students/student-services-and-support/access-support/</w:t>
      </w:r>
    </w:p>
    <w:p w14:paraId="0D5E174D" w14:textId="77777777" w:rsidR="00D41AE1" w:rsidRDefault="00D41AE1">
      <w:pPr>
        <w:rPr>
          <w:rFonts w:asciiTheme="majorHAnsi" w:eastAsiaTheme="majorEastAsia" w:hAnsiTheme="majorHAnsi" w:cstheme="majorBidi"/>
          <w:b/>
          <w:bCs/>
          <w:color w:val="004C6C"/>
          <w:sz w:val="32"/>
          <w:szCs w:val="32"/>
        </w:rPr>
      </w:pPr>
      <w:r>
        <w:br w:type="page"/>
      </w:r>
    </w:p>
    <w:p w14:paraId="36F668F9" w14:textId="1468A3BC" w:rsidR="00D41AE1" w:rsidRDefault="00D41AE1" w:rsidP="00D41AE1">
      <w:pPr>
        <w:pStyle w:val="Heading1Irish"/>
      </w:pPr>
      <w:r>
        <w:lastRenderedPageBreak/>
        <w:t xml:space="preserve">Seirbhís Tacaíochta do Dhaoine faoi Mhíchumas </w:t>
      </w:r>
    </w:p>
    <w:p w14:paraId="74EBBC1A" w14:textId="49A0092F" w:rsidR="00D41AE1" w:rsidRDefault="00D41AE1" w:rsidP="00D41AE1">
      <w:pPr>
        <w:pStyle w:val="Heading1"/>
      </w:pPr>
      <w:r>
        <w:t>Disability Support Service</w:t>
      </w:r>
    </w:p>
    <w:p w14:paraId="2B2B8192" w14:textId="5CAD18E1" w:rsidR="00D41AE1" w:rsidRPr="00052E1D" w:rsidRDefault="00D41AE1" w:rsidP="00F75C82">
      <w:pPr>
        <w:pStyle w:val="NormalIrish"/>
      </w:pPr>
      <w:r w:rsidRPr="00052E1D">
        <w:t xml:space="preserve">Is é aidhm an Seirbhís Tacaíochta do Dhaoine faoi Mhíchumas nach mbeadh míbhuntáiste oideachasúil ag aon mac léinn faoi mhíchumas agus go mbeadh rochtain ag gach mac léinn ar dheiseanna oideachasúil san Ollscoil, agus gur féidir leo páirt a ghlacadh iontu agus leas a bhaint astu go cothrom. </w:t>
      </w:r>
      <w:r w:rsidR="00F75C82" w:rsidRPr="00052E1D">
        <w:t>Tuilleadh eolais maidir le clárú leis an Seirbhís Tacaíochta do Dhaoine faoi Mhíchumas:</w:t>
      </w:r>
    </w:p>
    <w:p w14:paraId="441894A8" w14:textId="3D8552EC" w:rsidR="00052E1D" w:rsidRPr="00052E1D" w:rsidRDefault="00052E1D" w:rsidP="00052E1D">
      <w:r w:rsidRPr="00052E1D">
        <w:t xml:space="preserve">The Disability Support Service aims to ensure that any student with a disability does not experience an educational disadvantage and that all students can access </w:t>
      </w:r>
      <w:proofErr w:type="gramStart"/>
      <w:r w:rsidRPr="00052E1D">
        <w:t>and equally</w:t>
      </w:r>
      <w:proofErr w:type="gramEnd"/>
      <w:r w:rsidRPr="00052E1D">
        <w:t xml:space="preserve"> participate in and benefit from educational opportunities in our </w:t>
      </w:r>
      <w:proofErr w:type="gramStart"/>
      <w:r w:rsidRPr="00052E1D">
        <w:t>University</w:t>
      </w:r>
      <w:proofErr w:type="gramEnd"/>
      <w:r w:rsidRPr="00052E1D">
        <w:t>. You can find out how you can sign up with the Disability Service at the link provided below.</w:t>
      </w:r>
    </w:p>
    <w:p w14:paraId="7E0BDD00" w14:textId="77777777" w:rsidR="00052E1D" w:rsidRPr="00052E1D" w:rsidRDefault="00052E1D" w:rsidP="00F75C82">
      <w:pPr>
        <w:pStyle w:val="HyperlinkTeal"/>
      </w:pPr>
      <w:r w:rsidRPr="00052E1D">
        <w:t>www.tudublin.ie/for-students/student-services-and-support/student-wellbeing/disability-support-service/</w:t>
      </w:r>
    </w:p>
    <w:p w14:paraId="36BD9C80" w14:textId="2B004CAD" w:rsidR="00F75C82" w:rsidRDefault="00F75C82">
      <w:r>
        <w:br w:type="page"/>
      </w:r>
    </w:p>
    <w:p w14:paraId="2F4AA5F3" w14:textId="753A8819" w:rsidR="00F75C82" w:rsidRDefault="00F75C82" w:rsidP="00F75C82">
      <w:pPr>
        <w:pStyle w:val="Heading1Irish"/>
      </w:pPr>
      <w:r>
        <w:lastRenderedPageBreak/>
        <w:t>Deontais &amp; Cúnamh Airgid</w:t>
      </w:r>
    </w:p>
    <w:p w14:paraId="458A4E02" w14:textId="1BBBFF4C" w:rsidR="00052E1D" w:rsidRPr="00052E1D" w:rsidRDefault="00F75C82" w:rsidP="00F75C82">
      <w:pPr>
        <w:pStyle w:val="Heading1"/>
      </w:pPr>
      <w:r>
        <w:t xml:space="preserve">Grants &amp; Financial Aid </w:t>
      </w:r>
    </w:p>
    <w:p w14:paraId="3E2CA02D" w14:textId="683A02BA" w:rsidR="00052E1D" w:rsidRPr="00052E1D" w:rsidRDefault="00052E1D" w:rsidP="00F75C82">
      <w:pPr>
        <w:pStyle w:val="NormalIrish"/>
      </w:pPr>
      <w:r w:rsidRPr="00052E1D">
        <w:t>Beidh fadhbanna airgid ag roinnt mic léinn agus iad ar an ollscoil. Tá roinnt scéime tacaíochta ar fáil chun tacaíocht a thabhairt do na mic léinn sin. Chun tuilleadh eolais a fháil agus eolas a fháil maidir le do cháilitheacht a sheiceáil, féach:</w:t>
      </w:r>
    </w:p>
    <w:p w14:paraId="5109AF1F" w14:textId="0A33C755" w:rsidR="00052E1D" w:rsidRPr="00052E1D" w:rsidRDefault="00F75C82" w:rsidP="00052E1D">
      <w:r w:rsidRPr="00052E1D">
        <w:t xml:space="preserve">Some students will face financial difficulties during their time at college. </w:t>
      </w:r>
      <w:proofErr w:type="gramStart"/>
      <w:r w:rsidRPr="00052E1D">
        <w:t>A number of</w:t>
      </w:r>
      <w:proofErr w:type="gramEnd"/>
      <w:r w:rsidRPr="00052E1D">
        <w:t xml:space="preserve"> assistance schemes are in place to support those students facing financial difficulties.  To find out more about this, as well as how you can check your grant eligibility, see: the link provided below. </w:t>
      </w:r>
    </w:p>
    <w:p w14:paraId="7B900AC1" w14:textId="77777777" w:rsidR="00052E1D" w:rsidRPr="00052E1D" w:rsidRDefault="00052E1D" w:rsidP="00F75C82">
      <w:pPr>
        <w:pStyle w:val="HyperlinkTeal"/>
      </w:pPr>
      <w:r w:rsidRPr="00052E1D">
        <w:t>www.tudublin.ie/for-students/starting-at-tu-dublin/getting-started/grants--financial-aid/</w:t>
      </w:r>
    </w:p>
    <w:p w14:paraId="2EE919C4" w14:textId="13CC6867" w:rsidR="00F75C82" w:rsidRDefault="00F75C82">
      <w:r>
        <w:br w:type="page"/>
      </w:r>
    </w:p>
    <w:p w14:paraId="065F586B" w14:textId="7DA186D3" w:rsidR="00F75C82" w:rsidRDefault="00F75C82" w:rsidP="00F75C82">
      <w:pPr>
        <w:pStyle w:val="Heading1Irish"/>
      </w:pPr>
      <w:r>
        <w:lastRenderedPageBreak/>
        <w:t>Lóistín &amp; Costais Maireachtála</w:t>
      </w:r>
    </w:p>
    <w:p w14:paraId="4D2A5DA6" w14:textId="071B8D59" w:rsidR="00052E1D" w:rsidRPr="00052E1D" w:rsidRDefault="00F75C82" w:rsidP="00F75C82">
      <w:pPr>
        <w:pStyle w:val="Heading1"/>
      </w:pPr>
      <w:r>
        <w:t xml:space="preserve">Accommodation &amp; Living Costs </w:t>
      </w:r>
    </w:p>
    <w:p w14:paraId="6D577D12" w14:textId="77777777" w:rsidR="00052E1D" w:rsidRPr="00052E1D" w:rsidRDefault="00052E1D" w:rsidP="00F75C82">
      <w:pPr>
        <w:pStyle w:val="NormalIrish"/>
      </w:pPr>
      <w:r w:rsidRPr="00052E1D">
        <w:t xml:space="preserve">Tuilleadh Eolais maidir le lóistín agus Treoir Costais Maireachtála: </w:t>
      </w:r>
    </w:p>
    <w:p w14:paraId="50661E97" w14:textId="006E184E" w:rsidR="00052E1D" w:rsidRPr="00052E1D" w:rsidRDefault="00F75C82" w:rsidP="00052E1D">
      <w:r w:rsidRPr="00F75C82">
        <w:t xml:space="preserve">Find out information on accommodation and a </w:t>
      </w:r>
      <w:proofErr w:type="gramStart"/>
      <w:r w:rsidRPr="00F75C82">
        <w:t>Cost of Living</w:t>
      </w:r>
      <w:proofErr w:type="gramEnd"/>
      <w:r w:rsidRPr="00F75C82">
        <w:t xml:space="preserve"> Guide at the link provided below.</w:t>
      </w:r>
    </w:p>
    <w:p w14:paraId="78B054DA" w14:textId="77777777" w:rsidR="00052E1D" w:rsidRPr="00052E1D" w:rsidRDefault="00052E1D" w:rsidP="00F75C82">
      <w:pPr>
        <w:pStyle w:val="HyperlinkTeal"/>
      </w:pPr>
      <w:r w:rsidRPr="00052E1D">
        <w:t>www.tudublin.ie/for-students/student-services-and-support/accommodation--living-in-dublin</w:t>
      </w:r>
    </w:p>
    <w:p w14:paraId="1327A77D" w14:textId="77777777" w:rsidR="00F75C82" w:rsidRDefault="00F75C82">
      <w:pPr>
        <w:rPr>
          <w:rFonts w:asciiTheme="majorHAnsi" w:eastAsiaTheme="majorEastAsia" w:hAnsiTheme="majorHAnsi" w:cstheme="majorBidi"/>
          <w:b/>
          <w:bCs/>
          <w:color w:val="004C6C"/>
          <w:sz w:val="32"/>
          <w:szCs w:val="32"/>
        </w:rPr>
      </w:pPr>
      <w:r>
        <w:br w:type="page"/>
      </w:r>
    </w:p>
    <w:p w14:paraId="0DC68E56" w14:textId="6F93C634" w:rsidR="00F75C82" w:rsidRDefault="00F75C82" w:rsidP="00F75C82">
      <w:pPr>
        <w:pStyle w:val="Heading1Irish"/>
      </w:pPr>
      <w:r>
        <w:lastRenderedPageBreak/>
        <w:t>Cumainn</w:t>
      </w:r>
    </w:p>
    <w:p w14:paraId="09C5DFD9" w14:textId="09F0646A" w:rsidR="00052E1D" w:rsidRPr="00052E1D" w:rsidRDefault="00F75C82" w:rsidP="00F75C82">
      <w:pPr>
        <w:pStyle w:val="Heading1"/>
      </w:pPr>
      <w:r>
        <w:t>Societies</w:t>
      </w:r>
    </w:p>
    <w:p w14:paraId="07293DC9" w14:textId="77777777" w:rsidR="00052E1D" w:rsidRPr="00052E1D" w:rsidRDefault="00052E1D" w:rsidP="00F75C82">
      <w:pPr>
        <w:pStyle w:val="NormalIrish"/>
      </w:pPr>
      <w:r w:rsidRPr="00052E1D">
        <w:t>Moltar go mór go mbíonn mic léinn páirteach i ngníomhaíochtaí mic léinn agus iad in OT Baile Átha Cliath. Tuilleadh eolais maidir lenár gcumainn agus cad atá ar fáil:</w:t>
      </w:r>
    </w:p>
    <w:p w14:paraId="5433F31A" w14:textId="570CF402" w:rsidR="00052E1D" w:rsidRPr="00052E1D" w:rsidRDefault="00F75C82" w:rsidP="00052E1D">
      <w:r w:rsidRPr="00052E1D">
        <w:t>Students are very much encouraged to get involved in student-led activities while at TU Dublin.  Find out more about our societies and what they have to offer at the link provided below.</w:t>
      </w:r>
    </w:p>
    <w:p w14:paraId="6802174A" w14:textId="77777777" w:rsidR="00052E1D" w:rsidRPr="00052E1D" w:rsidRDefault="00052E1D" w:rsidP="00F75C82">
      <w:pPr>
        <w:pStyle w:val="HyperlinkTeal"/>
      </w:pPr>
      <w:r w:rsidRPr="00052E1D">
        <w:t>www.tudublin.ie/for-students/student-life/societies/</w:t>
      </w:r>
    </w:p>
    <w:p w14:paraId="4C584B44" w14:textId="77777777" w:rsidR="00F75C82" w:rsidRDefault="00F75C82">
      <w:pPr>
        <w:rPr>
          <w:rFonts w:asciiTheme="majorHAnsi" w:eastAsiaTheme="majorEastAsia" w:hAnsiTheme="majorHAnsi" w:cstheme="majorBidi"/>
          <w:b/>
          <w:bCs/>
          <w:color w:val="004C6C"/>
          <w:sz w:val="32"/>
          <w:szCs w:val="32"/>
        </w:rPr>
      </w:pPr>
      <w:r>
        <w:br w:type="page"/>
      </w:r>
    </w:p>
    <w:p w14:paraId="1A03EDAD" w14:textId="5E8C6DAC" w:rsidR="00F75C82" w:rsidRDefault="00F75C82" w:rsidP="00F75C82">
      <w:pPr>
        <w:pStyle w:val="Heading1Irish"/>
      </w:pPr>
      <w:r>
        <w:lastRenderedPageBreak/>
        <w:t>Spórt</w:t>
      </w:r>
    </w:p>
    <w:p w14:paraId="0C7A182F" w14:textId="74C7DE7E" w:rsidR="00052E1D" w:rsidRPr="00052E1D" w:rsidRDefault="00F75C82" w:rsidP="00F75C82">
      <w:pPr>
        <w:pStyle w:val="Heading1"/>
      </w:pPr>
      <w:r>
        <w:t>Sport</w:t>
      </w:r>
    </w:p>
    <w:p w14:paraId="42FE6D39" w14:textId="77777777" w:rsidR="00052E1D" w:rsidRPr="00052E1D" w:rsidRDefault="00052E1D" w:rsidP="00F75C82">
      <w:pPr>
        <w:pStyle w:val="NormalIrish"/>
      </w:pPr>
      <w:r w:rsidRPr="00052E1D">
        <w:t>Cuireann OT Baile Átha Cliath réimse leathan deiseanna ar fáil traenáil a dhéanamh, imirt, d'aclaíocht a fheabhsú, agus bheith san iomaíocht sa spórt, cibé do leibhéal suime nó cumais. Tuilleadh eolais maidir le cumainn agus áiseanna spóirt OT Baile Átha Cliath:</w:t>
      </w:r>
    </w:p>
    <w:p w14:paraId="35B0F0FF" w14:textId="2DB04397" w:rsidR="00052E1D" w:rsidRPr="00052E1D" w:rsidRDefault="00F75C82" w:rsidP="00052E1D">
      <w:r w:rsidRPr="00052E1D">
        <w:t xml:space="preserve">TU Dublin Sport provides a huge range of opportunities to train, play, get fit, gain leadership skills, and compete in sport, no matter what your interest, ability or level.   Find out more about TU Dublin sports clubs and facilities at the link provided below. </w:t>
      </w:r>
    </w:p>
    <w:p w14:paraId="1389E06E" w14:textId="66042193" w:rsidR="00052E1D" w:rsidRPr="00052E1D" w:rsidRDefault="00052E1D" w:rsidP="00F75C82">
      <w:pPr>
        <w:pStyle w:val="HyperlinkTeal"/>
      </w:pPr>
      <w:r w:rsidRPr="00052E1D">
        <w:t>www.tudublin.ie/for-students/student-life/sport/</w:t>
      </w:r>
    </w:p>
    <w:p w14:paraId="6BF31D77" w14:textId="77777777" w:rsidR="00F75C82" w:rsidRDefault="00F75C82">
      <w:r>
        <w:br w:type="page"/>
      </w:r>
    </w:p>
    <w:p w14:paraId="767E2FA6" w14:textId="4788F385" w:rsidR="00F75C82" w:rsidRDefault="00F75C82" w:rsidP="00F75C82">
      <w:pPr>
        <w:pStyle w:val="Heading1Irish"/>
      </w:pPr>
      <w:r>
        <w:lastRenderedPageBreak/>
        <w:t>Mic Léinn Idirnáisiúnta</w:t>
      </w:r>
    </w:p>
    <w:p w14:paraId="0A036A5E" w14:textId="7C19D982" w:rsidR="00052E1D" w:rsidRPr="00052E1D" w:rsidRDefault="00F75C82" w:rsidP="00F75C82">
      <w:pPr>
        <w:pStyle w:val="Heading1"/>
      </w:pPr>
      <w:r>
        <w:t>International Students</w:t>
      </w:r>
    </w:p>
    <w:p w14:paraId="40144555" w14:textId="77777777" w:rsidR="00052E1D" w:rsidRPr="00052E1D" w:rsidRDefault="00052E1D" w:rsidP="00F75C82">
      <w:pPr>
        <w:pStyle w:val="NormalIrish"/>
      </w:pPr>
      <w:proofErr w:type="gramStart"/>
      <w:r w:rsidRPr="00052E1D">
        <w:t>Más</w:t>
      </w:r>
      <w:proofErr w:type="gramEnd"/>
      <w:r w:rsidRPr="00052E1D">
        <w:t xml:space="preserve"> mac léinn idirnáisiúnta/Erasmus tú in OT Baile Átha Cliath is féidir tuilleadh eolais maidir le tacaíocht do mhic léinn idirnáisiúnta a fháil anseo:</w:t>
      </w:r>
    </w:p>
    <w:p w14:paraId="64B495A9" w14:textId="61B5B647" w:rsidR="00052E1D" w:rsidRPr="00052E1D" w:rsidRDefault="00F75C82" w:rsidP="00052E1D">
      <w:r w:rsidRPr="00052E1D">
        <w:t xml:space="preserve">If you are an </w:t>
      </w:r>
      <w:proofErr w:type="gramStart"/>
      <w:r w:rsidRPr="00052E1D">
        <w:t>International</w:t>
      </w:r>
      <w:proofErr w:type="gramEnd"/>
      <w:r w:rsidRPr="00052E1D">
        <w:t xml:space="preserve"> student/Erasmus student in TU </w:t>
      </w:r>
      <w:proofErr w:type="gramStart"/>
      <w:r w:rsidRPr="00052E1D">
        <w:t>Dublin</w:t>
      </w:r>
      <w:proofErr w:type="gramEnd"/>
      <w:r w:rsidRPr="00052E1D">
        <w:t xml:space="preserve"> you can find more information on how international students are supported at the link provided below. </w:t>
      </w:r>
    </w:p>
    <w:p w14:paraId="7EDE4EAE" w14:textId="77777777" w:rsidR="00052E1D" w:rsidRPr="00052E1D" w:rsidRDefault="00052E1D" w:rsidP="00F75C82">
      <w:pPr>
        <w:pStyle w:val="HyperlinkTeal"/>
      </w:pPr>
      <w:r w:rsidRPr="00052E1D">
        <w:t>www.tudublin.ie/study/international-students/</w:t>
      </w:r>
    </w:p>
    <w:p w14:paraId="49950FEB" w14:textId="77777777" w:rsidR="00F75C82" w:rsidRDefault="00F75C82">
      <w:pPr>
        <w:rPr>
          <w:rFonts w:asciiTheme="majorHAnsi" w:eastAsiaTheme="majorEastAsia" w:hAnsiTheme="majorHAnsi" w:cstheme="majorBidi"/>
          <w:b/>
          <w:bCs/>
          <w:color w:val="004C6C"/>
          <w:sz w:val="32"/>
          <w:szCs w:val="32"/>
        </w:rPr>
      </w:pPr>
      <w:r>
        <w:br w:type="page"/>
      </w:r>
    </w:p>
    <w:p w14:paraId="25AEB0BF" w14:textId="20F91F9E" w:rsidR="00F75C82" w:rsidRDefault="00F75C82" w:rsidP="00F75C82">
      <w:pPr>
        <w:pStyle w:val="Heading1Irish"/>
      </w:pPr>
      <w:r>
        <w:lastRenderedPageBreak/>
        <w:t>An t-Ionad Forbartha Gairme</w:t>
      </w:r>
    </w:p>
    <w:p w14:paraId="39BF56B8" w14:textId="16D0BF0E" w:rsidR="00F75C82" w:rsidRDefault="00F75C82" w:rsidP="00F75C82">
      <w:pPr>
        <w:pStyle w:val="Heading1"/>
      </w:pPr>
      <w:r w:rsidRPr="00F75C82">
        <w:t>Career Development Centre</w:t>
      </w:r>
    </w:p>
    <w:p w14:paraId="2DCC03FE" w14:textId="77777777" w:rsidR="00052E1D" w:rsidRDefault="00052E1D" w:rsidP="00F75C82">
      <w:pPr>
        <w:pStyle w:val="NormalIrish"/>
      </w:pPr>
      <w:r w:rsidRPr="00052E1D">
        <w:t xml:space="preserve">Cuireann an t-Ionad Forbartha Gairme réimse tacaíochtaí agus acmhainní ar fáil chun d'fhorbairt gairme a chur chun cinn. Tuilleadh eolais: </w:t>
      </w:r>
    </w:p>
    <w:p w14:paraId="4BF2D424" w14:textId="608476EC" w:rsidR="00F75C82" w:rsidRPr="00052E1D" w:rsidRDefault="00F75C82" w:rsidP="00052E1D">
      <w:r w:rsidRPr="00052E1D">
        <w:t>Career Development Centre offers a range of supports and resources to aid your career development. Find out more at the link provided below.</w:t>
      </w:r>
    </w:p>
    <w:p w14:paraId="06C1ED09" w14:textId="77777777" w:rsidR="00052E1D" w:rsidRPr="00052E1D" w:rsidRDefault="00052E1D" w:rsidP="00F75C82">
      <w:pPr>
        <w:pStyle w:val="HyperlinkTeal"/>
      </w:pPr>
      <w:r w:rsidRPr="00052E1D">
        <w:t>www.tudublin.ie/for-students/career-development-centre/</w:t>
      </w:r>
    </w:p>
    <w:p w14:paraId="4897C8E1" w14:textId="77777777" w:rsidR="00F75C82" w:rsidRDefault="00F75C82">
      <w:pPr>
        <w:rPr>
          <w:rFonts w:asciiTheme="majorHAnsi" w:eastAsiaTheme="majorEastAsia" w:hAnsiTheme="majorHAnsi" w:cstheme="majorBidi"/>
          <w:b/>
          <w:bCs/>
          <w:color w:val="004C6C"/>
          <w:sz w:val="32"/>
          <w:szCs w:val="32"/>
        </w:rPr>
      </w:pPr>
      <w:r>
        <w:br w:type="page"/>
      </w:r>
    </w:p>
    <w:p w14:paraId="27408B12" w14:textId="2DA5B183" w:rsidR="00F75C82" w:rsidRDefault="00F75C82" w:rsidP="00F75C82">
      <w:pPr>
        <w:pStyle w:val="Heading1Irish"/>
      </w:pPr>
      <w:r>
        <w:lastRenderedPageBreak/>
        <w:t>Rialacháin na Mac Léinn</w:t>
      </w:r>
    </w:p>
    <w:p w14:paraId="18DBE4E5" w14:textId="7DB81D93" w:rsidR="00F75C82" w:rsidRDefault="00F75C82" w:rsidP="00F75C82">
      <w:pPr>
        <w:pStyle w:val="Heading1"/>
      </w:pPr>
      <w:r>
        <w:t>Student Regulations</w:t>
      </w:r>
    </w:p>
    <w:p w14:paraId="6F915532" w14:textId="77777777" w:rsidR="00052E1D" w:rsidRPr="00052E1D" w:rsidRDefault="00052E1D" w:rsidP="00F75C82">
      <w:pPr>
        <w:pStyle w:val="NormalIrish"/>
      </w:pPr>
      <w:r w:rsidRPr="00052E1D">
        <w:t>Ní mór do gach mac léinn rialacháin OT Baile Átha Cliath a leanúint, mar aon le rialacháin an Stáit. Mar sin, tá sé mar dualgas ort tú féin a chur ar an eolas faoi na rialacháin seo, a chlúdaíonn réimse ábhair. Tá Polasaithe ar fáil ag:</w:t>
      </w:r>
    </w:p>
    <w:p w14:paraId="357E4C69" w14:textId="669E7566" w:rsidR="00052E1D" w:rsidRPr="00052E1D" w:rsidRDefault="00F75C82" w:rsidP="00052E1D">
      <w:r w:rsidRPr="00052E1D">
        <w:t>All TU Dublin students must observe, in addition to the laws of the state, the regulations of TU Dublin.  Therefore, it is your responsibility to acquaint yourself with these regulations which cover a range of areas.  Policies are listed at the links provided below.</w:t>
      </w:r>
    </w:p>
    <w:p w14:paraId="2406ED16" w14:textId="680AB38D" w:rsidR="00052E1D" w:rsidRPr="00052E1D" w:rsidRDefault="00052E1D" w:rsidP="00F75C82">
      <w:pPr>
        <w:pStyle w:val="HyperlinkTeal"/>
      </w:pPr>
      <w:r w:rsidRPr="00052E1D">
        <w:t>www.tudublin.ie/for-students/student-services-and-support/student-policies-regulations</w:t>
      </w:r>
    </w:p>
    <w:p w14:paraId="73C75728" w14:textId="7C0411B5" w:rsidR="00052E1D" w:rsidRPr="00052E1D" w:rsidRDefault="00052E1D" w:rsidP="00F75C82">
      <w:pPr>
        <w:pStyle w:val="HyperlinkTeal"/>
      </w:pPr>
      <w:r w:rsidRPr="00052E1D">
        <w:t>https://www.tudublin.ie/explore/about-the-university/academic-affairs/academic-policies/</w:t>
      </w:r>
    </w:p>
    <w:p w14:paraId="41679CE1" w14:textId="77777777" w:rsidR="00052E1D" w:rsidRPr="00052E1D" w:rsidRDefault="00052E1D" w:rsidP="00F75C82">
      <w:pPr>
        <w:pStyle w:val="NormalIrish"/>
      </w:pPr>
      <w:r w:rsidRPr="00052E1D">
        <w:t xml:space="preserve">I gcás sárú araíonachta ginearálta ar champas OT Baile Átha Cliath a bhaineann le hacmhainní nó le háíseanna lonnaithe ar champas OT Baile Átha Cliath, cuirfear na nósanna imeachta seo i bhfeidhm ar mhac léinn cláraithe OT Baile Átha Cliath. </w:t>
      </w:r>
    </w:p>
    <w:p w14:paraId="0C0DAEAF" w14:textId="1DF7DA0D" w:rsidR="00052E1D" w:rsidRPr="00052E1D" w:rsidRDefault="00F75C82" w:rsidP="00052E1D">
      <w:r w:rsidRPr="00F75C82">
        <w:t>Also available at the same link are the TU Dublin Student Disciplinary Procedures which relate to all aspects of student behaviour. In the case of an alleged breach of general discipline that occurs on a TU Dublin campus or that involves resources or facilities located on a TU Dublin campus, a registered TU Dublin student shall be subject to these disciplinary procedures.</w:t>
      </w:r>
    </w:p>
    <w:p w14:paraId="03F31AE3" w14:textId="77777777" w:rsidR="00052E1D" w:rsidRPr="00052E1D" w:rsidRDefault="00052E1D" w:rsidP="00F75C82">
      <w:pPr>
        <w:pStyle w:val="NormalIrish"/>
      </w:pPr>
      <w:r w:rsidRPr="00052E1D">
        <w:t xml:space="preserve">Tá Polasaí Úsáide Inghlactha de chuid Seirbhísí Teicneolaíochta OT Baile Átha Cliath, ina leagtar amach úsáid cuí agus siosmaideach acmhainní TF, ar fáil anseo: </w:t>
      </w:r>
    </w:p>
    <w:p w14:paraId="205B297E" w14:textId="1D4F5013" w:rsidR="00052E1D" w:rsidRPr="00052E1D" w:rsidRDefault="00F75C82" w:rsidP="00052E1D">
      <w:r w:rsidRPr="00052E1D">
        <w:t xml:space="preserve">Technology Services’ TU Dublin Acceptable Usage Policy, which sets out requirements for the responsible and appropriate use of IT resources, is available at the link provided below. </w:t>
      </w:r>
    </w:p>
    <w:p w14:paraId="29B29C96" w14:textId="442DF6F8" w:rsidR="00F75C82" w:rsidRPr="00052E1D" w:rsidRDefault="00052E1D" w:rsidP="00F75C82">
      <w:pPr>
        <w:pStyle w:val="HyperlinkTeal"/>
      </w:pPr>
      <w:r w:rsidRPr="00052E1D">
        <w:t>www.tudublin.ie/for-students/student-services-and-support/student-policies-regulations</w:t>
      </w:r>
    </w:p>
    <w:p w14:paraId="3401133F" w14:textId="77777777" w:rsidR="00F75C82" w:rsidRDefault="00F75C82">
      <w:r>
        <w:br w:type="page"/>
      </w:r>
    </w:p>
    <w:p w14:paraId="22B46705" w14:textId="31415FB3" w:rsidR="00F75C82" w:rsidRDefault="00F75C82" w:rsidP="00F75C82">
      <w:pPr>
        <w:pStyle w:val="NormalIrish"/>
      </w:pPr>
      <w:r w:rsidRPr="00052E1D">
        <w:lastRenderedPageBreak/>
        <w:t>Baineann Cuid 3 den Lámhleabhar seo leis na rialacháin measúnaithe a bhaineann le do chlár staidéir.</w:t>
      </w:r>
    </w:p>
    <w:p w14:paraId="74ED1924" w14:textId="0AAA05F3" w:rsidR="00052E1D" w:rsidRPr="00052E1D" w:rsidRDefault="00052E1D" w:rsidP="00052E1D">
      <w:r w:rsidRPr="00052E1D">
        <w:t xml:space="preserve">Part 3 of this Handbook refers to the assessment regulations that are relevant to your programme. </w:t>
      </w:r>
    </w:p>
    <w:p w14:paraId="2C4AEEF0" w14:textId="194B9EA7" w:rsidR="00052E1D" w:rsidRPr="00052E1D" w:rsidRDefault="00052E1D" w:rsidP="00F75C82">
      <w:pPr>
        <w:pStyle w:val="NormalIrish"/>
      </w:pPr>
      <w:r w:rsidRPr="00052E1D">
        <w:t>Cuireann Creat Cáilíochta OT Baile Átha Cliath conair ar fáil a ligfidh do mhic léinn gearán a chur isteach má mhothaíonn siad nach bhfuil bainistíocht agus/nó cur chuige a gcúrsa i gcomhréir leis an nós imeachta aontaithe. Tá Próiseas Gearán na Mac Léinn ar fáil anseo:</w:t>
      </w:r>
    </w:p>
    <w:p w14:paraId="51BD4826" w14:textId="75C6DA56" w:rsidR="00052E1D" w:rsidRPr="00052E1D" w:rsidRDefault="00F75C82" w:rsidP="00052E1D">
      <w:r w:rsidRPr="00052E1D">
        <w:t>The TU Dublin Quality Framework provides a pathway to allow students to raise complaints if they consider that the management and/or delivery of their programme of study is not in accordance with agreed procedure.  The Student Complaint Process can be found at the link provided below.</w:t>
      </w:r>
    </w:p>
    <w:p w14:paraId="583AB0BB" w14:textId="4AB26A5D" w:rsidR="00052E1D" w:rsidRPr="00052E1D" w:rsidRDefault="00052E1D" w:rsidP="00F75C82">
      <w:pPr>
        <w:pStyle w:val="HyperlinkTeal"/>
      </w:pPr>
      <w:r w:rsidRPr="00052E1D">
        <w:t>www.tudublin.ie/media/website/explore/about-the-university/academic-affairs/documents/Student-Academic-Complaints-Procedure-Final.pdf</w:t>
      </w:r>
    </w:p>
    <w:p w14:paraId="557FC615" w14:textId="77777777" w:rsidR="00052E1D" w:rsidRPr="00052E1D" w:rsidRDefault="00052E1D" w:rsidP="00F75C82">
      <w:pPr>
        <w:pStyle w:val="NormalIrish"/>
      </w:pPr>
      <w:r w:rsidRPr="00052E1D">
        <w:t xml:space="preserve">Tá Foirm Gearán na Mac Léinn ar fáil anseo: </w:t>
      </w:r>
    </w:p>
    <w:p w14:paraId="21DEEA53" w14:textId="1E1AEA10" w:rsidR="00052E1D" w:rsidRPr="00052E1D" w:rsidRDefault="00F75C82" w:rsidP="00052E1D">
      <w:r w:rsidRPr="00052E1D">
        <w:t xml:space="preserve">The Student Complaint Form is available at the link provided below. </w:t>
      </w:r>
    </w:p>
    <w:p w14:paraId="0D7F001E" w14:textId="41DC563D" w:rsidR="00052E1D" w:rsidRPr="00052E1D" w:rsidRDefault="00052E1D" w:rsidP="00F75C82">
      <w:pPr>
        <w:pStyle w:val="HyperlinkTeal"/>
      </w:pPr>
      <w:r w:rsidRPr="00052E1D">
        <w:t>www.tudublin.ie/media/website/explore/about-the-university/academic-affairs/documents/student-complaints-form-sept2023.pdf</w:t>
      </w:r>
    </w:p>
    <w:p w14:paraId="0822E2F2" w14:textId="4DED2AC9" w:rsidR="00F75C82" w:rsidRDefault="00F75C82">
      <w:r>
        <w:br w:type="page"/>
      </w:r>
    </w:p>
    <w:p w14:paraId="1CEFC7CC" w14:textId="77777777" w:rsidR="00F75C82" w:rsidRDefault="00F75C82" w:rsidP="00F75C82">
      <w:pPr>
        <w:pStyle w:val="Heading1Irish"/>
      </w:pPr>
      <w:r>
        <w:lastRenderedPageBreak/>
        <w:t>Faisnéis Iompair</w:t>
      </w:r>
    </w:p>
    <w:p w14:paraId="1E8F5011" w14:textId="7FBB338C" w:rsidR="00052E1D" w:rsidRPr="00052E1D" w:rsidRDefault="00F75C82" w:rsidP="00F75C82">
      <w:pPr>
        <w:pStyle w:val="Heading1"/>
      </w:pPr>
      <w:r>
        <w:t xml:space="preserve">Transport Information </w:t>
      </w:r>
    </w:p>
    <w:p w14:paraId="1A309847" w14:textId="77777777" w:rsidR="00124143" w:rsidRDefault="00124143" w:rsidP="00124143">
      <w:pPr>
        <w:pStyle w:val="NormalIrish"/>
      </w:pPr>
      <w:r w:rsidRPr="00052E1D">
        <w:t xml:space="preserve">Is féidir tuilleadh eolais maidir leis </w:t>
      </w:r>
      <w:proofErr w:type="gramStart"/>
      <w:r w:rsidRPr="00052E1D">
        <w:t>an</w:t>
      </w:r>
      <w:proofErr w:type="gramEnd"/>
      <w:r w:rsidRPr="00052E1D">
        <w:t xml:space="preserve"> bealach is fearr teacht chuig na campais ar mhodhanna éagsúla iompair a fháil anseo: </w:t>
      </w:r>
    </w:p>
    <w:p w14:paraId="554E9569" w14:textId="77777777" w:rsidR="00124143" w:rsidRPr="00052E1D" w:rsidRDefault="00124143" w:rsidP="00124143">
      <w:r w:rsidRPr="00052E1D">
        <w:t>You can find out how best to travel to each campus by different modes of transport at the link provided below.</w:t>
      </w:r>
    </w:p>
    <w:p w14:paraId="7E4AE498" w14:textId="2D4612F0" w:rsidR="00124143" w:rsidRDefault="00124143" w:rsidP="00124143">
      <w:pPr>
        <w:pStyle w:val="HyperlinkTeal"/>
      </w:pPr>
      <w:r w:rsidRPr="00052E1D">
        <w:t xml:space="preserve">www.tudublin.ie/explore/our-campuses/grangegorman/getting-here/#:~:text=TU%20Dublin's%20Grangegorman%20Campus%20is,Laoghaire%20%2D%20Stop%20190%2F195%20Broadstone </w:t>
      </w:r>
    </w:p>
    <w:p w14:paraId="11130940" w14:textId="77777777" w:rsidR="00052E1D" w:rsidRPr="00754488" w:rsidRDefault="00052E1D" w:rsidP="00124143">
      <w:pPr>
        <w:pStyle w:val="Heading2"/>
        <w:rPr>
          <w:b/>
          <w:bCs/>
          <w:color w:val="004C6C"/>
        </w:rPr>
      </w:pPr>
      <w:r w:rsidRPr="00754488">
        <w:rPr>
          <w:b/>
          <w:bCs/>
          <w:color w:val="004C6C"/>
        </w:rPr>
        <w:t>Naisc úsáideacha eile:</w:t>
      </w:r>
    </w:p>
    <w:p w14:paraId="22569785" w14:textId="77777777" w:rsidR="00052E1D" w:rsidRPr="00052E1D" w:rsidRDefault="00052E1D" w:rsidP="00124143">
      <w:pPr>
        <w:pStyle w:val="NormalIrish"/>
      </w:pPr>
      <w:r w:rsidRPr="00052E1D">
        <w:t>Eolas úsáideach do mhic léinn nua, conas a bheith gníomhach ar champas, gairmeacha sa todhchaí, ceisteanna agus imníthe:</w:t>
      </w:r>
    </w:p>
    <w:p w14:paraId="3DE5E6CB" w14:textId="77777777" w:rsidR="00124143" w:rsidRPr="00754488" w:rsidRDefault="00124143" w:rsidP="00124143">
      <w:pPr>
        <w:pStyle w:val="Heading2"/>
        <w:rPr>
          <w:color w:val="004C6C"/>
        </w:rPr>
      </w:pPr>
      <w:r w:rsidRPr="00754488">
        <w:rPr>
          <w:color w:val="004C6C"/>
        </w:rPr>
        <w:t xml:space="preserve">Other useful </w:t>
      </w:r>
      <w:proofErr w:type="gramStart"/>
      <w:r w:rsidRPr="00754488">
        <w:rPr>
          <w:color w:val="004C6C"/>
        </w:rPr>
        <w:t>weblinks</w:t>
      </w:r>
      <w:proofErr w:type="gramEnd"/>
      <w:r w:rsidRPr="00754488">
        <w:rPr>
          <w:color w:val="004C6C"/>
        </w:rPr>
        <w:t>:</w:t>
      </w:r>
    </w:p>
    <w:p w14:paraId="6EFF96CA" w14:textId="536C14CD" w:rsidR="00052E1D" w:rsidRPr="00052E1D" w:rsidRDefault="00124143" w:rsidP="00052E1D">
      <w:r w:rsidRPr="00052E1D">
        <w:t xml:space="preserve">Useful information for new students, including how to get involved on campus, future career, concerns and questions: </w:t>
      </w:r>
    </w:p>
    <w:p w14:paraId="2775EF66" w14:textId="6754DB3E" w:rsidR="00052E1D" w:rsidRPr="00052E1D" w:rsidRDefault="00052E1D" w:rsidP="00124143">
      <w:pPr>
        <w:pStyle w:val="HyperlinkTeal"/>
      </w:pPr>
      <w:r w:rsidRPr="00052E1D">
        <w:t>www.tudublin.ie/for-students/starting-at-tu-dublin/</w:t>
      </w:r>
    </w:p>
    <w:p w14:paraId="7B49345B" w14:textId="77777777" w:rsidR="00052E1D" w:rsidRPr="00052E1D" w:rsidRDefault="00052E1D" w:rsidP="00052E1D">
      <w:r w:rsidRPr="00052E1D">
        <w:t xml:space="preserve">Saol an </w:t>
      </w:r>
      <w:proofErr w:type="spellStart"/>
      <w:r w:rsidRPr="00052E1D">
        <w:t>Champais</w:t>
      </w:r>
      <w:proofErr w:type="spellEnd"/>
      <w:r w:rsidRPr="00052E1D">
        <w:t xml:space="preserve"> agus 'Nithe Úsáideacha':</w:t>
      </w:r>
    </w:p>
    <w:p w14:paraId="426A91C0" w14:textId="3D6BCF29" w:rsidR="00052E1D" w:rsidRPr="00052E1D" w:rsidRDefault="00124143" w:rsidP="00052E1D">
      <w:r w:rsidRPr="00052E1D">
        <w:t xml:space="preserve">Campus Life and ‘What’s Useful’: </w:t>
      </w:r>
    </w:p>
    <w:p w14:paraId="0D6654FC" w14:textId="77777777" w:rsidR="00052E1D" w:rsidRPr="00052E1D" w:rsidRDefault="00052E1D" w:rsidP="00124143">
      <w:pPr>
        <w:pStyle w:val="HyperlinkTeal"/>
      </w:pPr>
      <w:r w:rsidRPr="00052E1D">
        <w:t>www.tudublin.ie/for-students/student-life/</w:t>
      </w:r>
    </w:p>
    <w:p w14:paraId="287CFF13" w14:textId="77777777" w:rsidR="00124143" w:rsidRDefault="00124143">
      <w:r>
        <w:br w:type="page"/>
      </w:r>
    </w:p>
    <w:p w14:paraId="38A340EA" w14:textId="77777777" w:rsidR="00124143" w:rsidRDefault="00124143" w:rsidP="00124143">
      <w:pPr>
        <w:pStyle w:val="Heading1Irish"/>
      </w:pPr>
      <w:r>
        <w:lastRenderedPageBreak/>
        <w:t>Cuid 2: Fáilte</w:t>
      </w:r>
    </w:p>
    <w:p w14:paraId="5119B4E3" w14:textId="2ED7E149" w:rsidR="00124143" w:rsidRDefault="00124143" w:rsidP="00124143">
      <w:pPr>
        <w:pStyle w:val="Heading1"/>
      </w:pPr>
      <w:r>
        <w:t>Part 2: Welcome</w:t>
      </w:r>
    </w:p>
    <w:p w14:paraId="3C55A725" w14:textId="77777777" w:rsidR="00124143" w:rsidRDefault="00052E1D" w:rsidP="00052E1D">
      <w:commentRangeStart w:id="0"/>
      <w:r w:rsidRPr="00052E1D">
        <w:t>General introduction to the School and Programme</w:t>
      </w:r>
    </w:p>
    <w:p w14:paraId="6F3B17C4" w14:textId="016E2519" w:rsidR="00052E1D" w:rsidRPr="00052E1D" w:rsidRDefault="00052E1D" w:rsidP="00052E1D">
      <w:r w:rsidRPr="00052E1D">
        <w:t>Welcome from Head of School, Programme Co-</w:t>
      </w:r>
      <w:proofErr w:type="spellStart"/>
      <w:r w:rsidRPr="00052E1D">
        <w:t>ordinator</w:t>
      </w:r>
      <w:proofErr w:type="spellEnd"/>
      <w:r w:rsidRPr="00052E1D">
        <w:t xml:space="preserve"> and Year Tutor, to include:</w:t>
      </w:r>
      <w:commentRangeEnd w:id="0"/>
      <w:r w:rsidR="00124143">
        <w:rPr>
          <w:rStyle w:val="CommentReference"/>
        </w:rPr>
        <w:commentReference w:id="0"/>
      </w:r>
    </w:p>
    <w:p w14:paraId="490BA055" w14:textId="65A9518C" w:rsidR="00052E1D" w:rsidRPr="00052E1D" w:rsidRDefault="00052E1D" w:rsidP="000C359A">
      <w:pPr>
        <w:pStyle w:val="ListParagraph"/>
        <w:numPr>
          <w:ilvl w:val="0"/>
          <w:numId w:val="17"/>
        </w:numPr>
      </w:pPr>
      <w:r w:rsidRPr="00052E1D">
        <w:t>Brief overview of TU Dublin</w:t>
      </w:r>
    </w:p>
    <w:p w14:paraId="5E12A688" w14:textId="63036EBF" w:rsidR="00052E1D" w:rsidRPr="00052E1D" w:rsidRDefault="00052E1D" w:rsidP="000C359A">
      <w:pPr>
        <w:pStyle w:val="ListParagraph"/>
        <w:numPr>
          <w:ilvl w:val="0"/>
          <w:numId w:val="17"/>
        </w:numPr>
      </w:pPr>
      <w:r w:rsidRPr="00052E1D">
        <w:t>Brief overview of School / Faculty / location(s)*</w:t>
      </w:r>
    </w:p>
    <w:p w14:paraId="0C8B9E74" w14:textId="44976163" w:rsidR="00052E1D" w:rsidRPr="00052E1D" w:rsidRDefault="00052E1D" w:rsidP="000C359A">
      <w:pPr>
        <w:pStyle w:val="ListParagraph"/>
        <w:numPr>
          <w:ilvl w:val="0"/>
          <w:numId w:val="17"/>
        </w:numPr>
      </w:pPr>
      <w:r w:rsidRPr="00052E1D">
        <w:t xml:space="preserve">List of programmes offered within the </w:t>
      </w:r>
      <w:proofErr w:type="gramStart"/>
      <w:r w:rsidRPr="00052E1D">
        <w:t>School</w:t>
      </w:r>
      <w:proofErr w:type="gramEnd"/>
      <w:r w:rsidRPr="00052E1D">
        <w:t>*</w:t>
      </w:r>
    </w:p>
    <w:p w14:paraId="634A82F5" w14:textId="49581D19" w:rsidR="00052E1D" w:rsidRPr="00052E1D" w:rsidRDefault="00052E1D" w:rsidP="000C359A">
      <w:pPr>
        <w:pStyle w:val="ListParagraph"/>
        <w:numPr>
          <w:ilvl w:val="0"/>
          <w:numId w:val="17"/>
        </w:numPr>
      </w:pPr>
      <w:r w:rsidRPr="00052E1D">
        <w:t>Related programmes within the University*</w:t>
      </w:r>
    </w:p>
    <w:p w14:paraId="3C8EE166" w14:textId="3D90CC84" w:rsidR="00052E1D" w:rsidRPr="00052E1D" w:rsidRDefault="00052E1D" w:rsidP="000C359A">
      <w:pPr>
        <w:pStyle w:val="ListParagraph"/>
        <w:numPr>
          <w:ilvl w:val="0"/>
          <w:numId w:val="17"/>
        </w:numPr>
      </w:pPr>
      <w:r w:rsidRPr="00052E1D">
        <w:t>Contact details to include Programme Co-</w:t>
      </w:r>
      <w:proofErr w:type="spellStart"/>
      <w:r w:rsidRPr="00052E1D">
        <w:t>ordinator</w:t>
      </w:r>
      <w:proofErr w:type="spellEnd"/>
      <w:r w:rsidRPr="00052E1D">
        <w:t xml:space="preserve">, Year Tutor, </w:t>
      </w:r>
    </w:p>
    <w:p w14:paraId="5069CB36" w14:textId="11792636" w:rsidR="00052E1D" w:rsidRPr="00052E1D" w:rsidRDefault="00052E1D" w:rsidP="000C359A">
      <w:pPr>
        <w:pStyle w:val="ListParagraph"/>
        <w:numPr>
          <w:ilvl w:val="0"/>
          <w:numId w:val="17"/>
        </w:numPr>
      </w:pPr>
      <w:r w:rsidRPr="00052E1D">
        <w:t>School Operations Lead and other contacts that may be</w:t>
      </w:r>
      <w:r w:rsidR="00124143">
        <w:t xml:space="preserve"> </w:t>
      </w:r>
      <w:r w:rsidRPr="00052E1D">
        <w:t>relevant</w:t>
      </w:r>
    </w:p>
    <w:p w14:paraId="05A5C990" w14:textId="07BB51EF" w:rsidR="00052E1D" w:rsidRPr="00052E1D" w:rsidRDefault="00052E1D" w:rsidP="000C359A">
      <w:pPr>
        <w:pStyle w:val="ListParagraph"/>
        <w:numPr>
          <w:ilvl w:val="0"/>
          <w:numId w:val="17"/>
        </w:numPr>
      </w:pPr>
      <w:r w:rsidRPr="00052E1D">
        <w:t>Lecturers associated with programme delivery</w:t>
      </w:r>
    </w:p>
    <w:p w14:paraId="44323EDA" w14:textId="7AA7130D" w:rsidR="00052E1D" w:rsidRPr="00052E1D" w:rsidRDefault="00052E1D" w:rsidP="000C359A">
      <w:pPr>
        <w:pStyle w:val="ListParagraph"/>
        <w:numPr>
          <w:ilvl w:val="0"/>
          <w:numId w:val="17"/>
        </w:numPr>
      </w:pPr>
      <w:r w:rsidRPr="00052E1D">
        <w:t>Protocols for communicating with staff/School</w:t>
      </w:r>
    </w:p>
    <w:p w14:paraId="56A20B1C" w14:textId="086C42CD" w:rsidR="00052E1D" w:rsidRPr="00052E1D" w:rsidRDefault="00052E1D" w:rsidP="000C359A">
      <w:pPr>
        <w:pStyle w:val="ListParagraph"/>
        <w:numPr>
          <w:ilvl w:val="0"/>
          <w:numId w:val="17"/>
        </w:numPr>
      </w:pPr>
      <w:r w:rsidRPr="00052E1D">
        <w:t>Protocol for behaviour in-class / online.</w:t>
      </w:r>
    </w:p>
    <w:p w14:paraId="219109D0" w14:textId="77777777" w:rsidR="00052E1D" w:rsidRPr="00052E1D" w:rsidRDefault="00052E1D" w:rsidP="00052E1D"/>
    <w:p w14:paraId="27ADCAFB" w14:textId="1837CB1F" w:rsidR="00052E1D" w:rsidRDefault="000C359A" w:rsidP="000C359A">
      <w:pPr>
        <w:pStyle w:val="ListParagraph"/>
        <w:rPr>
          <w:i/>
          <w:iCs/>
          <w:color w:val="00A9B7"/>
        </w:rPr>
      </w:pPr>
      <w:r w:rsidRPr="000C359A">
        <w:rPr>
          <w:i/>
          <w:iCs/>
          <w:color w:val="00A9B7"/>
        </w:rPr>
        <w:t xml:space="preserve">* </w:t>
      </w:r>
      <w:r w:rsidR="00052E1D" w:rsidRPr="000C359A">
        <w:rPr>
          <w:i/>
          <w:iCs/>
          <w:color w:val="00A9B7"/>
        </w:rPr>
        <w:t>Can be links to TU Dublin website</w:t>
      </w:r>
    </w:p>
    <w:p w14:paraId="3B172150" w14:textId="77777777" w:rsidR="000C359A" w:rsidRPr="000C359A" w:rsidRDefault="000C359A" w:rsidP="000C359A">
      <w:pPr>
        <w:pStyle w:val="ListParagraph"/>
        <w:rPr>
          <w:i/>
          <w:iCs/>
          <w:color w:val="00A9B7"/>
        </w:rPr>
      </w:pPr>
    </w:p>
    <w:p w14:paraId="22FF0B3F" w14:textId="20F9FC46" w:rsidR="00052E1D" w:rsidRPr="000C359A" w:rsidRDefault="00052E1D" w:rsidP="00052E1D">
      <w:pPr>
        <w:rPr>
          <w:b/>
          <w:bCs/>
          <w:color w:val="004C6C"/>
        </w:rPr>
      </w:pPr>
      <w:r w:rsidRPr="000C359A">
        <w:rPr>
          <w:b/>
          <w:bCs/>
          <w:color w:val="004C6C"/>
        </w:rPr>
        <w:t>Programme Summary information, to include:</w:t>
      </w:r>
    </w:p>
    <w:p w14:paraId="2D5F2C48" w14:textId="59F87420" w:rsidR="00052E1D" w:rsidRPr="00052E1D" w:rsidRDefault="00052E1D" w:rsidP="000C359A">
      <w:pPr>
        <w:pStyle w:val="ListParagraph"/>
        <w:numPr>
          <w:ilvl w:val="0"/>
          <w:numId w:val="18"/>
        </w:numPr>
      </w:pPr>
      <w:r w:rsidRPr="00052E1D">
        <w:t>Name of programme and main award(s) attached</w:t>
      </w:r>
    </w:p>
    <w:p w14:paraId="37328911" w14:textId="2D5AC4CA" w:rsidR="00052E1D" w:rsidRPr="00052E1D" w:rsidRDefault="00052E1D" w:rsidP="000C359A">
      <w:pPr>
        <w:pStyle w:val="ListParagraph"/>
        <w:numPr>
          <w:ilvl w:val="0"/>
          <w:numId w:val="18"/>
        </w:numPr>
      </w:pPr>
      <w:r w:rsidRPr="00052E1D">
        <w:t>Programme Duration</w:t>
      </w:r>
    </w:p>
    <w:p w14:paraId="28C132E2" w14:textId="3BC75E14" w:rsidR="00052E1D" w:rsidRPr="00052E1D" w:rsidRDefault="00052E1D" w:rsidP="000C359A">
      <w:pPr>
        <w:pStyle w:val="ListParagraph"/>
        <w:numPr>
          <w:ilvl w:val="0"/>
          <w:numId w:val="18"/>
        </w:numPr>
      </w:pPr>
      <w:r w:rsidRPr="00052E1D">
        <w:t>ECTS</w:t>
      </w:r>
    </w:p>
    <w:p w14:paraId="16C9DC8C" w14:textId="09933C08" w:rsidR="00052E1D" w:rsidRPr="00052E1D" w:rsidRDefault="00052E1D" w:rsidP="000C359A">
      <w:pPr>
        <w:pStyle w:val="ListParagraph"/>
        <w:numPr>
          <w:ilvl w:val="0"/>
          <w:numId w:val="18"/>
        </w:numPr>
      </w:pPr>
      <w:r w:rsidRPr="00052E1D">
        <w:t>National Framework of Qualifications (NFQ) Level</w:t>
      </w:r>
    </w:p>
    <w:p w14:paraId="591EB588" w14:textId="7A7193EF" w:rsidR="00052E1D" w:rsidRPr="00052E1D" w:rsidRDefault="00052E1D" w:rsidP="000C359A">
      <w:pPr>
        <w:pStyle w:val="ListParagraph"/>
        <w:numPr>
          <w:ilvl w:val="0"/>
          <w:numId w:val="18"/>
        </w:numPr>
      </w:pPr>
      <w:r w:rsidRPr="00052E1D">
        <w:t>Proposed commencement date</w:t>
      </w:r>
    </w:p>
    <w:p w14:paraId="0A2717F9" w14:textId="659729DF" w:rsidR="00052E1D" w:rsidRPr="00052E1D" w:rsidRDefault="00052E1D" w:rsidP="000C359A">
      <w:pPr>
        <w:pStyle w:val="ListParagraph"/>
        <w:numPr>
          <w:ilvl w:val="0"/>
          <w:numId w:val="18"/>
        </w:numPr>
      </w:pPr>
      <w:r w:rsidRPr="00052E1D">
        <w:t>Full / Part – time</w:t>
      </w:r>
    </w:p>
    <w:p w14:paraId="18CF5EB6" w14:textId="31A6FF2B" w:rsidR="00052E1D" w:rsidRPr="00052E1D" w:rsidRDefault="00052E1D" w:rsidP="000C359A">
      <w:pPr>
        <w:pStyle w:val="ListParagraph"/>
        <w:numPr>
          <w:ilvl w:val="0"/>
          <w:numId w:val="18"/>
        </w:numPr>
      </w:pPr>
      <w:r w:rsidRPr="00052E1D">
        <w:t>Programme Attendance Methods (On-Campus, Online, Mixed).</w:t>
      </w:r>
      <w:r w:rsidR="00124143">
        <w:t xml:space="preserve"> </w:t>
      </w:r>
      <w:r w:rsidRPr="00052E1D">
        <w:t xml:space="preserve">For further information please refer to the following link: </w:t>
      </w:r>
      <w:hyperlink r:id="rId18" w:history="1">
        <w:r w:rsidR="00601A3A" w:rsidRPr="0084336C">
          <w:rPr>
            <w:rStyle w:val="Hyperlink"/>
          </w:rPr>
          <w:t>www.tudublin.ie/explore/about-the-university/digital-education/modes-of-delivery/programme-attendance-methods/</w:t>
        </w:r>
      </w:hyperlink>
      <w:r w:rsidR="00601A3A">
        <w:t xml:space="preserve"> </w:t>
      </w:r>
      <w:r w:rsidRPr="00052E1D">
        <w:t xml:space="preserve"> </w:t>
      </w:r>
    </w:p>
    <w:p w14:paraId="667128E2" w14:textId="74813C29" w:rsidR="00052E1D" w:rsidRPr="00052E1D" w:rsidRDefault="00052E1D" w:rsidP="000C359A">
      <w:pPr>
        <w:pStyle w:val="ListParagraph"/>
        <w:numPr>
          <w:ilvl w:val="0"/>
          <w:numId w:val="19"/>
        </w:numPr>
      </w:pPr>
      <w:r w:rsidRPr="00052E1D">
        <w:t>General introduction to the programme and to the specific year of study, including programme award title and NFQ level, where School is located and the programme delivered if face-to-face.</w:t>
      </w:r>
    </w:p>
    <w:p w14:paraId="1E3A4BDB" w14:textId="6C673EEF" w:rsidR="00052E1D" w:rsidRPr="00052E1D" w:rsidRDefault="00052E1D" w:rsidP="000C359A">
      <w:pPr>
        <w:pStyle w:val="ListParagraph"/>
        <w:numPr>
          <w:ilvl w:val="0"/>
          <w:numId w:val="19"/>
        </w:numPr>
      </w:pPr>
      <w:r w:rsidRPr="00052E1D">
        <w:t>Details of Professional Body accreditation of programme and any Professional, Statutory or Regulatory Body   requirements that might apply.</w:t>
      </w:r>
    </w:p>
    <w:p w14:paraId="3D7CDDA9" w14:textId="4CEE43B7" w:rsidR="00124143" w:rsidRDefault="00124143">
      <w:r>
        <w:br w:type="page"/>
      </w:r>
    </w:p>
    <w:p w14:paraId="408D9933" w14:textId="77777777" w:rsidR="00124143" w:rsidRDefault="00124143" w:rsidP="00124143">
      <w:pPr>
        <w:pStyle w:val="Heading1Irish"/>
      </w:pPr>
      <w:r>
        <w:lastRenderedPageBreak/>
        <w:t>Cuid 3: Léargas ar an gClár</w:t>
      </w:r>
    </w:p>
    <w:p w14:paraId="5DE9BD3B" w14:textId="713E4CBA" w:rsidR="00124143" w:rsidRDefault="00124143" w:rsidP="00124143">
      <w:pPr>
        <w:pStyle w:val="Heading1"/>
      </w:pPr>
      <w:r>
        <w:t>Part 3: Programme Overview</w:t>
      </w:r>
    </w:p>
    <w:p w14:paraId="2C09346B" w14:textId="78BF3A45" w:rsidR="00052E1D" w:rsidRPr="00052E1D" w:rsidRDefault="00052E1D" w:rsidP="00052E1D">
      <w:r w:rsidRPr="00052E1D">
        <w:t>Please note that programme titles must be translated into Irish. Please refer to the Prospectus for translations or contact Oifig na Gaeilge (</w:t>
      </w:r>
      <w:r w:rsidRPr="00124143">
        <w:rPr>
          <w:rStyle w:val="HyperlinkTealChar"/>
        </w:rPr>
        <w:t>gaeilge@tudublin.ie</w:t>
      </w:r>
      <w:r w:rsidRPr="00052E1D">
        <w:t>) for guidance.</w:t>
      </w:r>
    </w:p>
    <w:p w14:paraId="782CBF37" w14:textId="77777777" w:rsidR="00052E1D" w:rsidRPr="00FA34AC" w:rsidRDefault="00052E1D" w:rsidP="00052E1D">
      <w:pPr>
        <w:rPr>
          <w:b/>
          <w:bCs/>
          <w:color w:val="004C6C"/>
        </w:rPr>
      </w:pPr>
      <w:r w:rsidRPr="00FA34AC">
        <w:rPr>
          <w:b/>
          <w:bCs/>
          <w:color w:val="004C6C"/>
        </w:rPr>
        <w:t>Overview of Programme, to include:</w:t>
      </w:r>
    </w:p>
    <w:p w14:paraId="67B092B8" w14:textId="0464BBFC" w:rsidR="00052E1D" w:rsidRPr="00052E1D" w:rsidRDefault="00052E1D" w:rsidP="00FA34AC">
      <w:pPr>
        <w:pStyle w:val="ListParagraph"/>
        <w:numPr>
          <w:ilvl w:val="1"/>
          <w:numId w:val="21"/>
        </w:numPr>
      </w:pPr>
      <w:r w:rsidRPr="00052E1D">
        <w:t>Programme Overview: Aims and Objectives*</w:t>
      </w:r>
    </w:p>
    <w:p w14:paraId="7BF992DA" w14:textId="74407787" w:rsidR="00052E1D" w:rsidRPr="00052E1D" w:rsidRDefault="00052E1D" w:rsidP="00FA34AC">
      <w:pPr>
        <w:pStyle w:val="ListParagraph"/>
        <w:numPr>
          <w:ilvl w:val="1"/>
          <w:numId w:val="21"/>
        </w:numPr>
      </w:pPr>
      <w:r w:rsidRPr="00052E1D">
        <w:t>Programme Learning Outcomes using relevant NFQ award-type descriptor template*</w:t>
      </w:r>
    </w:p>
    <w:p w14:paraId="3083B89F" w14:textId="483F7760" w:rsidR="00052E1D" w:rsidRPr="00052E1D" w:rsidRDefault="00052E1D" w:rsidP="00FA34AC">
      <w:pPr>
        <w:pStyle w:val="ListParagraph"/>
        <w:numPr>
          <w:ilvl w:val="1"/>
          <w:numId w:val="21"/>
        </w:numPr>
      </w:pPr>
      <w:r w:rsidRPr="00052E1D">
        <w:t>Graduate Attributes, including a generic statement on Graduate Attributes and how these are delivered within the programme/modules, or a tailored set of Graduate Attributes for the programme, and how these are delivered*</w:t>
      </w:r>
    </w:p>
    <w:p w14:paraId="484E7651" w14:textId="7646A834" w:rsidR="00052E1D" w:rsidRPr="00052E1D" w:rsidRDefault="00052E1D" w:rsidP="00FA34AC">
      <w:pPr>
        <w:pStyle w:val="ListParagraph"/>
        <w:numPr>
          <w:ilvl w:val="1"/>
          <w:numId w:val="21"/>
        </w:numPr>
      </w:pPr>
      <w:r w:rsidRPr="00052E1D">
        <w:t>Transfer and Progression opportunities within TU Dublin and other HEIs*</w:t>
      </w:r>
    </w:p>
    <w:p w14:paraId="051DD101" w14:textId="34FD5BD1" w:rsidR="00052E1D" w:rsidRPr="00052E1D" w:rsidRDefault="00052E1D" w:rsidP="00FA34AC">
      <w:pPr>
        <w:pStyle w:val="ListParagraph"/>
        <w:numPr>
          <w:ilvl w:val="1"/>
          <w:numId w:val="21"/>
        </w:numPr>
      </w:pPr>
      <w:r w:rsidRPr="00052E1D">
        <w:t>Awards including final award(s), exit awards available, and associated arrangements*</w:t>
      </w:r>
    </w:p>
    <w:p w14:paraId="63E7C317" w14:textId="1863A84B" w:rsidR="00052E1D" w:rsidRPr="00052E1D" w:rsidRDefault="00052E1D" w:rsidP="00FA34AC">
      <w:pPr>
        <w:pStyle w:val="ListParagraph"/>
        <w:numPr>
          <w:ilvl w:val="1"/>
          <w:numId w:val="21"/>
        </w:numPr>
      </w:pPr>
      <w:r w:rsidRPr="00052E1D">
        <w:t>Collaborative Provision (where applicable): Brief description of each partner and nature of relationship, roles and responsibilities of each partner, rights and entitlements of learners from each partner site*</w:t>
      </w:r>
    </w:p>
    <w:p w14:paraId="4D343E3E" w14:textId="6DCED554" w:rsidR="00052E1D" w:rsidRPr="00052E1D" w:rsidRDefault="00052E1D" w:rsidP="00FA34AC">
      <w:pPr>
        <w:pStyle w:val="ListParagraph"/>
        <w:numPr>
          <w:ilvl w:val="1"/>
          <w:numId w:val="21"/>
        </w:numPr>
      </w:pPr>
      <w:r w:rsidRPr="00052E1D">
        <w:t xml:space="preserve">Link to </w:t>
      </w:r>
      <w:proofErr w:type="gramStart"/>
      <w:r w:rsidRPr="00052E1D">
        <w:t>approved</w:t>
      </w:r>
      <w:proofErr w:type="gramEnd"/>
      <w:r w:rsidRPr="00052E1D">
        <w:t xml:space="preserve"> policy and provide further information as appropriate in relation to arrangements for the management of the programme including Discipline Programme Board and student </w:t>
      </w:r>
      <w:proofErr w:type="gramStart"/>
      <w:r w:rsidRPr="00052E1D">
        <w:t>representation</w:t>
      </w:r>
      <w:proofErr w:type="gramEnd"/>
    </w:p>
    <w:p w14:paraId="6844B826" w14:textId="0F3F0299" w:rsidR="00052E1D" w:rsidRPr="00052E1D" w:rsidRDefault="00052E1D" w:rsidP="00FA34AC">
      <w:pPr>
        <w:pStyle w:val="ListParagraph"/>
        <w:numPr>
          <w:ilvl w:val="1"/>
          <w:numId w:val="21"/>
        </w:numPr>
      </w:pPr>
      <w:r w:rsidRPr="00052E1D">
        <w:t xml:space="preserve">Links to approved policies </w:t>
      </w:r>
      <w:proofErr w:type="spellStart"/>
      <w:r w:rsidRPr="00052E1D">
        <w:t>etc</w:t>
      </w:r>
      <w:proofErr w:type="spellEnd"/>
      <w:r w:rsidRPr="00052E1D">
        <w:t xml:space="preserve"> in relation to arrangement for the Quality Assurance/Enhancement of the programme, including student evaluation system, external examiners, processes for annual programme enhancement and making changes to modules and programmes.</w:t>
      </w:r>
    </w:p>
    <w:p w14:paraId="2F596BAA" w14:textId="43633890" w:rsidR="00052E1D" w:rsidRPr="00052E1D" w:rsidRDefault="00052E1D" w:rsidP="00FA34AC">
      <w:pPr>
        <w:pStyle w:val="ListParagraph"/>
        <w:numPr>
          <w:ilvl w:val="1"/>
          <w:numId w:val="21"/>
        </w:numPr>
      </w:pPr>
      <w:r w:rsidRPr="00052E1D">
        <w:t>Employability Statement and graduate opportunities*</w:t>
      </w:r>
    </w:p>
    <w:p w14:paraId="148414C7" w14:textId="6CD7082A" w:rsidR="00052E1D" w:rsidRPr="00052E1D" w:rsidRDefault="00052E1D" w:rsidP="00FA34AC">
      <w:pPr>
        <w:pStyle w:val="ListParagraph"/>
        <w:numPr>
          <w:ilvl w:val="1"/>
          <w:numId w:val="21"/>
        </w:numPr>
      </w:pPr>
      <w:r w:rsidRPr="00052E1D">
        <w:t xml:space="preserve">Approach to </w:t>
      </w:r>
      <w:proofErr w:type="spellStart"/>
      <w:r w:rsidRPr="00052E1D">
        <w:t>Internationalisation</w:t>
      </w:r>
      <w:proofErr w:type="spellEnd"/>
      <w:r w:rsidRPr="00052E1D">
        <w:t>, in relation to international students and the internationalization of the curriculum.</w:t>
      </w:r>
    </w:p>
    <w:p w14:paraId="2A1DDCBA" w14:textId="77777777" w:rsidR="00052E1D" w:rsidRPr="00052E1D" w:rsidRDefault="00052E1D" w:rsidP="00052E1D"/>
    <w:p w14:paraId="56A99B85" w14:textId="63F2B92B" w:rsidR="00052E1D" w:rsidRPr="00FA34AC" w:rsidRDefault="00FA34AC" w:rsidP="00FA34AC">
      <w:pPr>
        <w:pStyle w:val="ListParagraph"/>
        <w:ind w:left="1070"/>
        <w:rPr>
          <w:i/>
          <w:iCs/>
          <w:color w:val="00A9B7"/>
        </w:rPr>
      </w:pPr>
      <w:proofErr w:type="gramStart"/>
      <w:r>
        <w:rPr>
          <w:i/>
          <w:iCs/>
          <w:color w:val="00A9B7"/>
        </w:rPr>
        <w:t xml:space="preserve">*  </w:t>
      </w:r>
      <w:r w:rsidR="00052E1D" w:rsidRPr="00FA34AC">
        <w:rPr>
          <w:i/>
          <w:iCs/>
          <w:color w:val="00A9B7"/>
        </w:rPr>
        <w:t>The</w:t>
      </w:r>
      <w:proofErr w:type="gramEnd"/>
      <w:r w:rsidR="00052E1D" w:rsidRPr="00FA34AC">
        <w:rPr>
          <w:i/>
          <w:iCs/>
          <w:color w:val="00A9B7"/>
        </w:rPr>
        <w:t xml:space="preserve"> </w:t>
      </w:r>
      <w:proofErr w:type="gramStart"/>
      <w:r w:rsidR="00052E1D" w:rsidRPr="00FA34AC">
        <w:rPr>
          <w:i/>
          <w:iCs/>
          <w:color w:val="00A9B7"/>
        </w:rPr>
        <w:t>School</w:t>
      </w:r>
      <w:proofErr w:type="gramEnd"/>
      <w:r w:rsidR="00052E1D" w:rsidRPr="00FA34AC">
        <w:rPr>
          <w:i/>
          <w:iCs/>
          <w:color w:val="00A9B7"/>
        </w:rPr>
        <w:t xml:space="preserve"> may </w:t>
      </w:r>
      <w:proofErr w:type="gramStart"/>
      <w:r w:rsidR="00052E1D" w:rsidRPr="00FA34AC">
        <w:rPr>
          <w:i/>
          <w:iCs/>
          <w:color w:val="00A9B7"/>
        </w:rPr>
        <w:t>downloaded</w:t>
      </w:r>
      <w:proofErr w:type="gramEnd"/>
      <w:r w:rsidR="00052E1D" w:rsidRPr="00FA34AC">
        <w:rPr>
          <w:i/>
          <w:iCs/>
          <w:color w:val="00A9B7"/>
        </w:rPr>
        <w:t xml:space="preserve"> information from the Programme &amp; Module   Catalogue. </w:t>
      </w:r>
    </w:p>
    <w:p w14:paraId="43C00FE3" w14:textId="77777777" w:rsidR="00052E1D" w:rsidRPr="00052E1D" w:rsidRDefault="00052E1D" w:rsidP="00052E1D"/>
    <w:p w14:paraId="1EE923E3" w14:textId="77777777" w:rsidR="00052E1D" w:rsidRPr="00754488" w:rsidRDefault="00052E1D" w:rsidP="00052E1D">
      <w:pPr>
        <w:rPr>
          <w:b/>
          <w:bCs/>
          <w:color w:val="004C6C"/>
        </w:rPr>
      </w:pPr>
      <w:r w:rsidRPr="00754488">
        <w:rPr>
          <w:b/>
          <w:bCs/>
          <w:color w:val="004C6C"/>
        </w:rPr>
        <w:t>Foghlaim, Múinteoireacht, Measúnú agus Tacaíochtaí</w:t>
      </w:r>
    </w:p>
    <w:p w14:paraId="71128BB6" w14:textId="1D7EF878" w:rsidR="00052E1D" w:rsidRPr="00754488" w:rsidRDefault="00124143" w:rsidP="00052E1D">
      <w:pPr>
        <w:rPr>
          <w:b/>
          <w:bCs/>
          <w:color w:val="004C6C"/>
        </w:rPr>
      </w:pPr>
      <w:r w:rsidRPr="00754488">
        <w:rPr>
          <w:b/>
          <w:bCs/>
          <w:color w:val="004C6C"/>
        </w:rPr>
        <w:t>Learning, Teaching, Assessment and Supports, to include:</w:t>
      </w:r>
    </w:p>
    <w:p w14:paraId="6F86B38F" w14:textId="6503E318" w:rsidR="00052E1D" w:rsidRPr="00052E1D" w:rsidRDefault="00052E1D" w:rsidP="00754488">
      <w:pPr>
        <w:pStyle w:val="ListParagraph"/>
        <w:numPr>
          <w:ilvl w:val="1"/>
          <w:numId w:val="22"/>
        </w:numPr>
      </w:pPr>
      <w:r w:rsidRPr="00052E1D">
        <w:lastRenderedPageBreak/>
        <w:t xml:space="preserve">Learning, Teaching and Assessment approaches and </w:t>
      </w:r>
      <w:proofErr w:type="gramStart"/>
      <w:r w:rsidRPr="00052E1D">
        <w:t>activities  including</w:t>
      </w:r>
      <w:proofErr w:type="gramEnd"/>
      <w:r w:rsidRPr="00052E1D">
        <w:t>, for example, the Implementation of the First Year Framework for Success, with consideration of EDI matters</w:t>
      </w:r>
    </w:p>
    <w:p w14:paraId="1DA36B43" w14:textId="1B1DE5C1" w:rsidR="00052E1D" w:rsidRPr="00052E1D" w:rsidRDefault="00052E1D" w:rsidP="00754488">
      <w:pPr>
        <w:pStyle w:val="ListParagraph"/>
        <w:numPr>
          <w:ilvl w:val="1"/>
          <w:numId w:val="22"/>
        </w:numPr>
      </w:pPr>
      <w:r w:rsidRPr="00052E1D">
        <w:t>Approaches to supporting Student Engagement and Success, with consideration of EDI matters</w:t>
      </w:r>
    </w:p>
    <w:p w14:paraId="2156BBFD" w14:textId="3462D2FE" w:rsidR="00052E1D" w:rsidRPr="00052E1D" w:rsidRDefault="00052E1D" w:rsidP="00754488">
      <w:pPr>
        <w:pStyle w:val="ListParagraph"/>
        <w:numPr>
          <w:ilvl w:val="1"/>
          <w:numId w:val="22"/>
        </w:numPr>
      </w:pPr>
      <w:r w:rsidRPr="00052E1D">
        <w:t>Student induction and orientation</w:t>
      </w:r>
    </w:p>
    <w:p w14:paraId="177699CD" w14:textId="4E453922" w:rsidR="00052E1D" w:rsidRPr="00052E1D" w:rsidRDefault="00052E1D" w:rsidP="00754488">
      <w:pPr>
        <w:pStyle w:val="ListParagraph"/>
        <w:numPr>
          <w:ilvl w:val="1"/>
          <w:numId w:val="22"/>
        </w:numPr>
      </w:pPr>
      <w:r w:rsidRPr="00052E1D">
        <w:t>Information on the VLE and eLearning available to students</w:t>
      </w:r>
    </w:p>
    <w:p w14:paraId="3BF70C7D" w14:textId="30B49752" w:rsidR="00052E1D" w:rsidRPr="00052E1D" w:rsidRDefault="00052E1D" w:rsidP="00754488">
      <w:pPr>
        <w:pStyle w:val="ListParagraph"/>
        <w:numPr>
          <w:ilvl w:val="1"/>
          <w:numId w:val="22"/>
        </w:numPr>
      </w:pPr>
      <w:r w:rsidRPr="00052E1D">
        <w:t>Assessment regulations*:</w:t>
      </w:r>
    </w:p>
    <w:p w14:paraId="0FA6E809" w14:textId="105EB055" w:rsidR="00052E1D" w:rsidRPr="006E0386" w:rsidRDefault="00052E1D" w:rsidP="006E0386">
      <w:pPr>
        <w:pStyle w:val="ListParagraph"/>
        <w:numPr>
          <w:ilvl w:val="1"/>
          <w:numId w:val="8"/>
        </w:numPr>
        <w:rPr>
          <w:lang w:val="en-IE"/>
        </w:rPr>
      </w:pPr>
      <w:r w:rsidRPr="00052E1D">
        <w:t>The University Assessment Regulations are available at the following link</w:t>
      </w:r>
      <w:r w:rsidR="006A3B4A">
        <w:t xml:space="preserve">: </w:t>
      </w:r>
      <w:hyperlink r:id="rId19" w:history="1">
        <w:r w:rsidR="006E0386" w:rsidRPr="0084336C">
          <w:rPr>
            <w:rStyle w:val="Hyperlink"/>
            <w:lang w:val="en-IE"/>
          </w:rPr>
          <w:t>www.tudublin.ie/media/website/explore/about-the-university/academic-affairs/assessment-/TU-Dublin-Assessment-Regulations-for-Taught-Programmes-(Published-August-2025).pdf</w:t>
        </w:r>
      </w:hyperlink>
      <w:r w:rsidR="006E0386">
        <w:rPr>
          <w:lang w:val="en-IE"/>
        </w:rPr>
        <w:t xml:space="preserve"> </w:t>
      </w:r>
    </w:p>
    <w:p w14:paraId="112065D5" w14:textId="335164F4" w:rsidR="00052E1D" w:rsidRPr="00052E1D" w:rsidRDefault="00052E1D" w:rsidP="00124143">
      <w:pPr>
        <w:pStyle w:val="ListParagraph"/>
        <w:numPr>
          <w:ilvl w:val="1"/>
          <w:numId w:val="8"/>
        </w:numPr>
      </w:pPr>
      <w:r w:rsidRPr="00052E1D">
        <w:t xml:space="preserve">Section </w:t>
      </w:r>
      <w:r w:rsidR="00B43638">
        <w:t>4</w:t>
      </w:r>
      <w:r w:rsidRPr="00052E1D">
        <w:t xml:space="preserve">.3 of the regulations describes the Grade Point Average (GPA) grading scheme. Further information on GPA and Frequently Asked Questions can be found on the TU Dublin website </w:t>
      </w:r>
      <w:hyperlink r:id="rId20" w:history="1">
        <w:r w:rsidR="003611F4" w:rsidRPr="0084336C">
          <w:rPr>
            <w:rStyle w:val="Hyperlink"/>
          </w:rPr>
          <w:t>www.tudublin.ie/explore/about-the-university/academic-affairs/assessment-regulations/</w:t>
        </w:r>
      </w:hyperlink>
      <w:r w:rsidR="008A0CF6">
        <w:t xml:space="preserve"> </w:t>
      </w:r>
    </w:p>
    <w:p w14:paraId="22EF5793" w14:textId="08A31104" w:rsidR="00052E1D" w:rsidRPr="00052E1D" w:rsidRDefault="00052E1D" w:rsidP="00124143">
      <w:pPr>
        <w:pStyle w:val="ListParagraph"/>
        <w:numPr>
          <w:ilvl w:val="1"/>
          <w:numId w:val="8"/>
        </w:numPr>
      </w:pPr>
      <w:r w:rsidRPr="00052E1D">
        <w:t xml:space="preserve">Section </w:t>
      </w:r>
      <w:r w:rsidR="00C45CEB">
        <w:t>4</w:t>
      </w:r>
      <w:r w:rsidRPr="00052E1D">
        <w:t>.3 also details how your award classification is calculated.</w:t>
      </w:r>
    </w:p>
    <w:p w14:paraId="52FF68E9" w14:textId="2D3668D3" w:rsidR="00052E1D" w:rsidRPr="00052E1D" w:rsidRDefault="00052E1D" w:rsidP="00124143">
      <w:pPr>
        <w:pStyle w:val="ListParagraph"/>
        <w:numPr>
          <w:ilvl w:val="1"/>
          <w:numId w:val="8"/>
        </w:numPr>
      </w:pPr>
      <w:r w:rsidRPr="00052E1D">
        <w:t xml:space="preserve">The assessment regulations detail the rules and criteria pertaining to Progression (i.e., moving from one stage of the programme to the next) in Section </w:t>
      </w:r>
      <w:r w:rsidR="00C315A4">
        <w:t>3</w:t>
      </w:r>
      <w:r w:rsidRPr="00052E1D">
        <w:t>.</w:t>
      </w:r>
    </w:p>
    <w:p w14:paraId="2B688990" w14:textId="366B9704" w:rsidR="00052E1D" w:rsidRPr="00052E1D" w:rsidRDefault="00052E1D" w:rsidP="00124143">
      <w:pPr>
        <w:pStyle w:val="ListParagraph"/>
        <w:numPr>
          <w:ilvl w:val="1"/>
          <w:numId w:val="8"/>
        </w:numPr>
      </w:pPr>
      <w:r w:rsidRPr="00052E1D">
        <w:t xml:space="preserve">The assessment regulations also describe the procedures to be </w:t>
      </w:r>
      <w:proofErr w:type="gramStart"/>
      <w:r w:rsidRPr="00052E1D">
        <w:t>followed after</w:t>
      </w:r>
      <w:proofErr w:type="gramEnd"/>
      <w:r w:rsidRPr="00052E1D">
        <w:t xml:space="preserve"> your results are released, e.g., if you wish to apply for a re-check or re-mark, or to appeal the decision of an assessment board.</w:t>
      </w:r>
    </w:p>
    <w:p w14:paraId="647227C3" w14:textId="73DEB8D6" w:rsidR="00052E1D" w:rsidRPr="00052E1D" w:rsidRDefault="00052E1D" w:rsidP="00124143">
      <w:pPr>
        <w:pStyle w:val="ListParagraph"/>
        <w:numPr>
          <w:ilvl w:val="1"/>
          <w:numId w:val="8"/>
        </w:numPr>
      </w:pPr>
      <w:r w:rsidRPr="00052E1D">
        <w:t>The procedures to be followed when you miss an assessment, or do not perform as expected, due to extenuating circumstances are also presented in the assessment regulations (Section 1</w:t>
      </w:r>
      <w:r w:rsidR="003934E9">
        <w:t>2</w:t>
      </w:r>
      <w:r w:rsidRPr="00052E1D">
        <w:t>) and the procedures for deferring an assessment (Section 1</w:t>
      </w:r>
      <w:r w:rsidR="0072374F">
        <w:t>0</w:t>
      </w:r>
      <w:r w:rsidRPr="00052E1D">
        <w:t>).</w:t>
      </w:r>
    </w:p>
    <w:p w14:paraId="0A6C4480" w14:textId="77777777" w:rsidR="00052E1D" w:rsidRPr="00052E1D" w:rsidRDefault="00052E1D" w:rsidP="00052E1D"/>
    <w:p w14:paraId="706BF96C" w14:textId="77777777" w:rsidR="0042447A" w:rsidRDefault="0042447A">
      <w:r>
        <w:br w:type="page"/>
      </w:r>
    </w:p>
    <w:p w14:paraId="768CA21C" w14:textId="612C0295" w:rsidR="00052E1D" w:rsidRPr="00052E1D" w:rsidRDefault="00052E1D" w:rsidP="00052E1D">
      <w:r w:rsidRPr="00052E1D">
        <w:lastRenderedPageBreak/>
        <w:t>School to add:</w:t>
      </w:r>
    </w:p>
    <w:p w14:paraId="0C34148B" w14:textId="794CA8A1" w:rsidR="00052E1D" w:rsidRPr="00052E1D" w:rsidRDefault="00052E1D" w:rsidP="0042447A">
      <w:pPr>
        <w:pStyle w:val="ListParagraph"/>
        <w:numPr>
          <w:ilvl w:val="0"/>
          <w:numId w:val="9"/>
        </w:numPr>
      </w:pPr>
      <w:r w:rsidRPr="00052E1D">
        <w:t>Any approved derogations from the TU Dublin Assessment Regulation.</w:t>
      </w:r>
    </w:p>
    <w:p w14:paraId="4504E273" w14:textId="0CEE2732" w:rsidR="00052E1D" w:rsidRPr="00052E1D" w:rsidRDefault="00052E1D" w:rsidP="0042447A">
      <w:pPr>
        <w:pStyle w:val="ListParagraph"/>
        <w:numPr>
          <w:ilvl w:val="0"/>
          <w:numId w:val="9"/>
        </w:numPr>
      </w:pPr>
      <w:r w:rsidRPr="00052E1D">
        <w:t xml:space="preserve">Any programme specific requirements such as minimum thresholds of performance that might apply within module assessment components. </w:t>
      </w:r>
    </w:p>
    <w:p w14:paraId="67703A54" w14:textId="43E0DA7E" w:rsidR="00052E1D" w:rsidRPr="00052E1D" w:rsidRDefault="00052E1D" w:rsidP="00754488">
      <w:pPr>
        <w:pStyle w:val="ListParagraph"/>
        <w:numPr>
          <w:ilvl w:val="0"/>
          <w:numId w:val="23"/>
        </w:numPr>
      </w:pPr>
      <w:r w:rsidRPr="00052E1D">
        <w:t>Professional / Regulatory body requirements, where applicable</w:t>
      </w:r>
    </w:p>
    <w:p w14:paraId="577A9F93" w14:textId="08179E1C" w:rsidR="00052E1D" w:rsidRPr="00052E1D" w:rsidRDefault="00052E1D" w:rsidP="00754488">
      <w:pPr>
        <w:pStyle w:val="ListParagraph"/>
        <w:numPr>
          <w:ilvl w:val="0"/>
          <w:numId w:val="23"/>
        </w:numPr>
      </w:pPr>
      <w:r w:rsidRPr="00052E1D">
        <w:t>Schedule of assessment providing information on deadlines for the submission of assessments and on the receipt of feedback on assessed work*</w:t>
      </w:r>
    </w:p>
    <w:p w14:paraId="1648BC4C" w14:textId="41D20137" w:rsidR="00052E1D" w:rsidRPr="00052E1D" w:rsidRDefault="00052E1D" w:rsidP="00754488">
      <w:pPr>
        <w:pStyle w:val="ListParagraph"/>
        <w:numPr>
          <w:ilvl w:val="0"/>
          <w:numId w:val="23"/>
        </w:numPr>
      </w:pPr>
      <w:r w:rsidRPr="00052E1D">
        <w:t>Method(s) of providing feedback to students on their assessed work – what students should expect</w:t>
      </w:r>
    </w:p>
    <w:p w14:paraId="7F6C66AE" w14:textId="1001DF7E" w:rsidR="00052E1D" w:rsidRPr="00052E1D" w:rsidRDefault="00052E1D" w:rsidP="00754488">
      <w:pPr>
        <w:pStyle w:val="ListParagraph"/>
        <w:numPr>
          <w:ilvl w:val="0"/>
          <w:numId w:val="23"/>
        </w:numPr>
      </w:pPr>
      <w:r w:rsidRPr="00052E1D">
        <w:t>Assessment guidelines including marking rubrics</w:t>
      </w:r>
    </w:p>
    <w:p w14:paraId="7CAC0E74" w14:textId="7943A04E" w:rsidR="00052E1D" w:rsidRPr="00052E1D" w:rsidRDefault="00052E1D" w:rsidP="00754488">
      <w:pPr>
        <w:pStyle w:val="ListParagraph"/>
        <w:numPr>
          <w:ilvl w:val="0"/>
          <w:numId w:val="23"/>
        </w:numPr>
      </w:pPr>
      <w:r w:rsidRPr="00052E1D">
        <w:t>Guidelines on the submission of assessments, including academic writing and referencing guidelines, and academic authentication/academic integrity guidelines</w:t>
      </w:r>
    </w:p>
    <w:p w14:paraId="6FB3720C" w14:textId="46A618BA" w:rsidR="00052E1D" w:rsidRPr="00052E1D" w:rsidRDefault="00052E1D" w:rsidP="00754488">
      <w:pPr>
        <w:pStyle w:val="ListParagraph"/>
        <w:numPr>
          <w:ilvl w:val="0"/>
          <w:numId w:val="23"/>
        </w:numPr>
      </w:pPr>
      <w:r w:rsidRPr="00052E1D">
        <w:t>Access to previous assessments including sample examination papers (</w:t>
      </w:r>
      <w:hyperlink r:id="rId21" w:history="1">
        <w:r w:rsidR="00601A3A" w:rsidRPr="0084336C">
          <w:rPr>
            <w:rStyle w:val="Hyperlink"/>
          </w:rPr>
          <w:t>https://www.tudublin.ie/library/search-resources/exam-papers/</w:t>
        </w:r>
      </w:hyperlink>
      <w:r w:rsidRPr="00052E1D">
        <w:t>)</w:t>
      </w:r>
      <w:r w:rsidR="00601A3A">
        <w:t xml:space="preserve"> </w:t>
      </w:r>
    </w:p>
    <w:p w14:paraId="522B2494" w14:textId="635397D2" w:rsidR="00052E1D" w:rsidRPr="00052E1D" w:rsidRDefault="00052E1D" w:rsidP="00754488">
      <w:pPr>
        <w:pStyle w:val="ListParagraph"/>
        <w:numPr>
          <w:ilvl w:val="0"/>
          <w:numId w:val="23"/>
        </w:numPr>
      </w:pPr>
      <w:r w:rsidRPr="00052E1D">
        <w:t>Information on penalties that may apply for the late submission of assessments, and arrangements for absence from assessments.</w:t>
      </w:r>
    </w:p>
    <w:p w14:paraId="5C272319" w14:textId="7536C331" w:rsidR="00052E1D" w:rsidRPr="00052E1D" w:rsidRDefault="00052E1D" w:rsidP="00754488">
      <w:pPr>
        <w:pStyle w:val="ListParagraph"/>
        <w:numPr>
          <w:ilvl w:val="0"/>
          <w:numId w:val="23"/>
        </w:numPr>
      </w:pPr>
      <w:r w:rsidRPr="00052E1D">
        <w:t xml:space="preserve">Availability of module exemptions through the </w:t>
      </w:r>
      <w:proofErr w:type="spellStart"/>
      <w:r w:rsidRPr="00052E1D">
        <w:t>Recognised</w:t>
      </w:r>
      <w:proofErr w:type="spellEnd"/>
      <w:r w:rsidRPr="00052E1D">
        <w:t xml:space="preserve"> Prior Learning (RPL) process and how a student may apply for </w:t>
      </w:r>
      <w:proofErr w:type="gramStart"/>
      <w:r w:rsidRPr="00052E1D">
        <w:t>same</w:t>
      </w:r>
      <w:proofErr w:type="gramEnd"/>
    </w:p>
    <w:p w14:paraId="647A4E0C" w14:textId="6B56FBA1" w:rsidR="00052E1D" w:rsidRDefault="00052E1D" w:rsidP="00754488">
      <w:pPr>
        <w:pStyle w:val="ListParagraph"/>
        <w:numPr>
          <w:ilvl w:val="0"/>
          <w:numId w:val="23"/>
        </w:numPr>
      </w:pPr>
      <w:r w:rsidRPr="00052E1D">
        <w:t xml:space="preserve">Programme-specific student </w:t>
      </w:r>
      <w:proofErr w:type="gramStart"/>
      <w:r w:rsidRPr="00052E1D">
        <w:t>supports</w:t>
      </w:r>
      <w:proofErr w:type="gramEnd"/>
      <w:r w:rsidRPr="00052E1D">
        <w:t xml:space="preserve"> that may apply, eg peer mentoring.</w:t>
      </w:r>
    </w:p>
    <w:p w14:paraId="2BEF2667" w14:textId="77777777" w:rsidR="0042447A" w:rsidRPr="00052E1D" w:rsidRDefault="0042447A" w:rsidP="0042447A">
      <w:pPr>
        <w:pStyle w:val="ListParagraph"/>
        <w:ind w:left="360"/>
      </w:pPr>
    </w:p>
    <w:p w14:paraId="78115623" w14:textId="2373F2CF" w:rsidR="00052E1D" w:rsidRPr="00754488" w:rsidRDefault="00754488" w:rsidP="00754488">
      <w:pPr>
        <w:pStyle w:val="ListParagraph"/>
        <w:rPr>
          <w:rStyle w:val="Emphasis"/>
          <w:color w:val="00A9B7"/>
        </w:rPr>
      </w:pPr>
      <w:r>
        <w:rPr>
          <w:rStyle w:val="Emphasis"/>
          <w:color w:val="00A9B7"/>
        </w:rPr>
        <w:t xml:space="preserve">* </w:t>
      </w:r>
      <w:r w:rsidR="00052E1D" w:rsidRPr="00754488">
        <w:rPr>
          <w:rStyle w:val="Emphasis"/>
          <w:color w:val="00A9B7"/>
        </w:rPr>
        <w:t xml:space="preserve">The </w:t>
      </w:r>
      <w:proofErr w:type="gramStart"/>
      <w:r w:rsidR="00052E1D" w:rsidRPr="00754488">
        <w:rPr>
          <w:rStyle w:val="Emphasis"/>
          <w:color w:val="00A9B7"/>
        </w:rPr>
        <w:t>School</w:t>
      </w:r>
      <w:proofErr w:type="gramEnd"/>
      <w:r w:rsidR="00052E1D" w:rsidRPr="00754488">
        <w:rPr>
          <w:rStyle w:val="Emphasis"/>
          <w:color w:val="00A9B7"/>
        </w:rPr>
        <w:t xml:space="preserve"> may download this information from the Programme &amp; Module Catalogue.</w:t>
      </w:r>
    </w:p>
    <w:p w14:paraId="61B799C6" w14:textId="291AA5AA" w:rsidR="00052E1D" w:rsidRPr="00052E1D" w:rsidRDefault="00052E1D" w:rsidP="00052E1D"/>
    <w:p w14:paraId="2D6609C7" w14:textId="77777777" w:rsidR="0042447A" w:rsidRDefault="0042447A">
      <w:r>
        <w:br w:type="page"/>
      </w:r>
    </w:p>
    <w:p w14:paraId="35AD66C8" w14:textId="027A6AF6" w:rsidR="00052E1D" w:rsidRPr="00052E1D" w:rsidRDefault="00052E1D" w:rsidP="00052E1D">
      <w:r w:rsidRPr="00052E1D">
        <w:lastRenderedPageBreak/>
        <w:t>Programme schedule is a table/diagram outlining the programme structure for each stage of programme, to include:</w:t>
      </w:r>
    </w:p>
    <w:p w14:paraId="584CDE79" w14:textId="033771B9" w:rsidR="00052E1D" w:rsidRPr="00052E1D" w:rsidRDefault="00052E1D" w:rsidP="003F3E98">
      <w:pPr>
        <w:pStyle w:val="ListParagraph"/>
        <w:numPr>
          <w:ilvl w:val="1"/>
          <w:numId w:val="24"/>
        </w:numPr>
      </w:pPr>
      <w:r w:rsidRPr="00052E1D">
        <w:t>Lecture/tutorial/laboratory/other contact hours and self-directed learning hours</w:t>
      </w:r>
    </w:p>
    <w:p w14:paraId="17FF9D4E" w14:textId="5A6FFB89" w:rsidR="00052E1D" w:rsidRPr="00052E1D" w:rsidRDefault="00052E1D" w:rsidP="003F3E98">
      <w:pPr>
        <w:pStyle w:val="ListParagraph"/>
        <w:numPr>
          <w:ilvl w:val="1"/>
          <w:numId w:val="24"/>
        </w:numPr>
      </w:pPr>
      <w:r w:rsidRPr="00052E1D">
        <w:t>ECTS per module</w:t>
      </w:r>
    </w:p>
    <w:p w14:paraId="4442688A" w14:textId="6742CA0B" w:rsidR="00052E1D" w:rsidRPr="00052E1D" w:rsidRDefault="00052E1D" w:rsidP="003F3E98">
      <w:pPr>
        <w:pStyle w:val="ListParagraph"/>
        <w:numPr>
          <w:ilvl w:val="1"/>
          <w:numId w:val="24"/>
        </w:numPr>
      </w:pPr>
      <w:r w:rsidRPr="00052E1D">
        <w:t>Whether modules are Mandatory or Elective, or Stream-Specific Mandatory or Elective modules</w:t>
      </w:r>
    </w:p>
    <w:p w14:paraId="42B1609B" w14:textId="6D8C9F6F" w:rsidR="00052E1D" w:rsidRPr="00052E1D" w:rsidRDefault="00052E1D" w:rsidP="003F3E98">
      <w:pPr>
        <w:pStyle w:val="ListParagraph"/>
        <w:numPr>
          <w:ilvl w:val="1"/>
          <w:numId w:val="24"/>
        </w:numPr>
      </w:pPr>
      <w:r w:rsidRPr="00052E1D">
        <w:t>Whether there is space for Free Elective modules</w:t>
      </w:r>
    </w:p>
    <w:p w14:paraId="29D3F86C" w14:textId="27E60F91" w:rsidR="00052E1D" w:rsidRPr="00052E1D" w:rsidRDefault="00052E1D" w:rsidP="003F3E98">
      <w:pPr>
        <w:pStyle w:val="ListParagraph"/>
        <w:numPr>
          <w:ilvl w:val="1"/>
          <w:numId w:val="24"/>
        </w:numPr>
      </w:pPr>
      <w:r w:rsidRPr="00052E1D">
        <w:t>Any prerequisite modules</w:t>
      </w:r>
    </w:p>
    <w:p w14:paraId="43EE001B" w14:textId="0ACAE2A0" w:rsidR="00052E1D" w:rsidRPr="00052E1D" w:rsidRDefault="00052E1D" w:rsidP="003F3E98">
      <w:pPr>
        <w:pStyle w:val="ListParagraph"/>
        <w:numPr>
          <w:ilvl w:val="1"/>
          <w:numId w:val="24"/>
        </w:numPr>
      </w:pPr>
      <w:r w:rsidRPr="00052E1D">
        <w:t>Semester one and semester two modules, or year-long modules</w:t>
      </w:r>
    </w:p>
    <w:p w14:paraId="7D5E8BE6" w14:textId="27004D63" w:rsidR="00052E1D" w:rsidRPr="00052E1D" w:rsidRDefault="00052E1D" w:rsidP="003F3E98">
      <w:pPr>
        <w:pStyle w:val="ListParagraph"/>
        <w:numPr>
          <w:ilvl w:val="1"/>
          <w:numId w:val="24"/>
        </w:numPr>
      </w:pPr>
      <w:r w:rsidRPr="00052E1D">
        <w:t>Module assessment breakdown by %.</w:t>
      </w:r>
    </w:p>
    <w:p w14:paraId="2F29DFC1" w14:textId="77777777" w:rsidR="00052E1D" w:rsidRPr="00052E1D" w:rsidRDefault="00052E1D" w:rsidP="00052E1D">
      <w:r w:rsidRPr="00052E1D">
        <w:t xml:space="preserve">This should also include a </w:t>
      </w:r>
      <w:proofErr w:type="gramStart"/>
      <w:r w:rsidRPr="00052E1D">
        <w:t>caveat</w:t>
      </w:r>
      <w:proofErr w:type="gramEnd"/>
      <w:r w:rsidRPr="00052E1D">
        <w:t xml:space="preserve"> that information may change through the programme/module change process.</w:t>
      </w:r>
    </w:p>
    <w:p w14:paraId="264EAA7A" w14:textId="77777777" w:rsidR="0042447A" w:rsidRDefault="0042447A">
      <w:r>
        <w:br w:type="page"/>
      </w:r>
    </w:p>
    <w:p w14:paraId="6C6F3A07" w14:textId="446D0B13" w:rsidR="0042447A" w:rsidRDefault="0042447A" w:rsidP="0042447A">
      <w:pPr>
        <w:pStyle w:val="Heading1Irish"/>
      </w:pPr>
      <w:r>
        <w:lastRenderedPageBreak/>
        <w:t>Cuid 4: Leabhar Modúl</w:t>
      </w:r>
    </w:p>
    <w:p w14:paraId="3A16C89E" w14:textId="77777777" w:rsidR="0042447A" w:rsidRDefault="0042447A" w:rsidP="0042447A">
      <w:pPr>
        <w:pStyle w:val="Heading1"/>
      </w:pPr>
      <w:r>
        <w:t>Part 4: Book of Modules</w:t>
      </w:r>
    </w:p>
    <w:p w14:paraId="42872F13" w14:textId="02F926B7" w:rsidR="00052E1D" w:rsidRPr="00052E1D" w:rsidRDefault="00052E1D" w:rsidP="00052E1D">
      <w:r w:rsidRPr="00052E1D">
        <w:t>(School may download from the Programme &amp; Module Catalogue)</w:t>
      </w:r>
    </w:p>
    <w:p w14:paraId="5C347D52" w14:textId="31C2E119" w:rsidR="00052E1D" w:rsidRPr="00052E1D" w:rsidRDefault="00052E1D" w:rsidP="00052E1D">
      <w:r w:rsidRPr="00052E1D">
        <w:t xml:space="preserve"> All information relevant to students and student services is</w:t>
      </w:r>
    </w:p>
    <w:p w14:paraId="64B8897B" w14:textId="3AC7D330" w:rsidR="00052E1D" w:rsidRPr="00052E1D" w:rsidRDefault="00052E1D" w:rsidP="003F3E98">
      <w:pPr>
        <w:pStyle w:val="ListParagraph"/>
        <w:numPr>
          <w:ilvl w:val="0"/>
          <w:numId w:val="25"/>
        </w:numPr>
      </w:pPr>
      <w:r w:rsidRPr="00052E1D">
        <w:t>Current approved module descriptors for each stage of programme including mandatory and elective modules available to students.</w:t>
      </w:r>
    </w:p>
    <w:p w14:paraId="6150BC4A" w14:textId="77777777" w:rsidR="0042447A" w:rsidRDefault="0042447A">
      <w:pPr>
        <w:rPr>
          <w:rFonts w:asciiTheme="majorHAnsi" w:eastAsiaTheme="majorEastAsia" w:hAnsiTheme="majorHAnsi" w:cstheme="majorBidi"/>
          <w:b/>
          <w:bCs/>
          <w:color w:val="004C6C"/>
          <w:sz w:val="32"/>
          <w:szCs w:val="32"/>
        </w:rPr>
      </w:pPr>
      <w:r>
        <w:br w:type="page"/>
      </w:r>
    </w:p>
    <w:p w14:paraId="3C9D3E3B" w14:textId="6477C1C0" w:rsidR="0042447A" w:rsidRDefault="0042447A" w:rsidP="0042447A">
      <w:pPr>
        <w:pStyle w:val="Heading1Irish"/>
      </w:pPr>
      <w:r>
        <w:lastRenderedPageBreak/>
        <w:t>Cuid 5: Cáipéisí Bhreise</w:t>
      </w:r>
    </w:p>
    <w:p w14:paraId="6891A5AA" w14:textId="77777777" w:rsidR="0042447A" w:rsidRDefault="0042447A" w:rsidP="0042447A">
      <w:pPr>
        <w:pStyle w:val="Heading1"/>
      </w:pPr>
      <w:r>
        <w:t>Part 5: Additional Documentation</w:t>
      </w:r>
    </w:p>
    <w:p w14:paraId="729D39FA" w14:textId="71543F0B" w:rsidR="00052E1D" w:rsidRPr="00052E1D" w:rsidRDefault="00052E1D" w:rsidP="00052E1D">
      <w:r w:rsidRPr="00052E1D">
        <w:t xml:space="preserve">The following can be provided separately to students, as required. </w:t>
      </w:r>
    </w:p>
    <w:p w14:paraId="0DAB60EF" w14:textId="480372DF" w:rsidR="00052E1D" w:rsidRPr="00052E1D" w:rsidRDefault="00052E1D" w:rsidP="00F4208C">
      <w:pPr>
        <w:pStyle w:val="NormalHightlighted"/>
      </w:pPr>
      <w:r w:rsidRPr="00052E1D">
        <w:t xml:space="preserve">Project/Dissertation Supervision Guidelines </w:t>
      </w:r>
    </w:p>
    <w:p w14:paraId="13EC2B0C" w14:textId="475AA1D0" w:rsidR="00052E1D" w:rsidRPr="00052E1D" w:rsidRDefault="00052E1D" w:rsidP="00052E1D">
      <w:r w:rsidRPr="00052E1D">
        <w:t>Project/Dissertation Guidelines, where applicable, should be presented as a separate document, to include the following as appropriate:</w:t>
      </w:r>
    </w:p>
    <w:p w14:paraId="663C3564" w14:textId="5E80EFDF" w:rsidR="00052E1D" w:rsidRPr="00052E1D" w:rsidRDefault="00052E1D" w:rsidP="003F3E98">
      <w:pPr>
        <w:pStyle w:val="ListParagraph"/>
        <w:numPr>
          <w:ilvl w:val="0"/>
          <w:numId w:val="26"/>
        </w:numPr>
      </w:pPr>
      <w:r w:rsidRPr="00052E1D">
        <w:t>Module Descriptor</w:t>
      </w:r>
    </w:p>
    <w:p w14:paraId="2ED9197E" w14:textId="137F3886" w:rsidR="00052E1D" w:rsidRPr="00052E1D" w:rsidRDefault="00052E1D" w:rsidP="003F3E98">
      <w:pPr>
        <w:pStyle w:val="ListParagraph"/>
        <w:numPr>
          <w:ilvl w:val="0"/>
          <w:numId w:val="26"/>
        </w:numPr>
      </w:pPr>
      <w:r w:rsidRPr="00052E1D">
        <w:t xml:space="preserve">Key Dates </w:t>
      </w:r>
    </w:p>
    <w:p w14:paraId="59B3BA48" w14:textId="12A81F7C" w:rsidR="00052E1D" w:rsidRPr="00052E1D" w:rsidRDefault="00052E1D" w:rsidP="003F3E98">
      <w:pPr>
        <w:pStyle w:val="ListParagraph"/>
        <w:numPr>
          <w:ilvl w:val="0"/>
          <w:numId w:val="26"/>
        </w:numPr>
      </w:pPr>
      <w:r w:rsidRPr="00052E1D">
        <w:t>Role of Supervisor</w:t>
      </w:r>
    </w:p>
    <w:p w14:paraId="5EFE4F3F" w14:textId="56CC915E" w:rsidR="00052E1D" w:rsidRPr="00052E1D" w:rsidRDefault="00052E1D" w:rsidP="003F3E98">
      <w:pPr>
        <w:pStyle w:val="ListParagraph"/>
        <w:numPr>
          <w:ilvl w:val="0"/>
          <w:numId w:val="26"/>
        </w:numPr>
      </w:pPr>
      <w:r w:rsidRPr="00052E1D">
        <w:t xml:space="preserve">Role of Student </w:t>
      </w:r>
    </w:p>
    <w:p w14:paraId="5D32FDB9" w14:textId="00F19B45" w:rsidR="00052E1D" w:rsidRPr="00052E1D" w:rsidRDefault="00052E1D" w:rsidP="003F3E98">
      <w:pPr>
        <w:pStyle w:val="ListParagraph"/>
        <w:numPr>
          <w:ilvl w:val="0"/>
          <w:numId w:val="26"/>
        </w:numPr>
      </w:pPr>
      <w:r w:rsidRPr="00052E1D">
        <w:t xml:space="preserve">Record of Meetings, e.g. including a page for each meeting    recording the date, materials submitted, </w:t>
      </w:r>
      <w:proofErr w:type="gramStart"/>
      <w:r w:rsidRPr="00052E1D">
        <w:t>progress, ‘</w:t>
      </w:r>
      <w:proofErr w:type="gramEnd"/>
      <w:r w:rsidRPr="00052E1D">
        <w:t>to do’ for next meeting and date of next meeting</w:t>
      </w:r>
    </w:p>
    <w:p w14:paraId="083C9A3F" w14:textId="2E2E4EE0" w:rsidR="00052E1D" w:rsidRPr="00052E1D" w:rsidRDefault="00052E1D" w:rsidP="003F3E98">
      <w:pPr>
        <w:pStyle w:val="ListParagraph"/>
        <w:numPr>
          <w:ilvl w:val="0"/>
          <w:numId w:val="26"/>
        </w:numPr>
      </w:pPr>
      <w:r w:rsidRPr="00052E1D">
        <w:t>Pull-out page(s) as appropriate for Interim Progress Report(s), Report of unsatisfactory progress, Report of unsatisfactory attendance</w:t>
      </w:r>
    </w:p>
    <w:p w14:paraId="17F615EA" w14:textId="4194ACE9" w:rsidR="00052E1D" w:rsidRPr="00052E1D" w:rsidRDefault="00052E1D" w:rsidP="003F3E98">
      <w:pPr>
        <w:pStyle w:val="ListParagraph"/>
        <w:numPr>
          <w:ilvl w:val="0"/>
          <w:numId w:val="26"/>
        </w:numPr>
      </w:pPr>
      <w:r w:rsidRPr="00052E1D">
        <w:t>Marking Scheme/Rubrics</w:t>
      </w:r>
    </w:p>
    <w:p w14:paraId="56B3803B" w14:textId="7FBA2FB2" w:rsidR="00052E1D" w:rsidRPr="00052E1D" w:rsidRDefault="00052E1D" w:rsidP="003F3E98">
      <w:pPr>
        <w:pStyle w:val="ListParagraph"/>
        <w:numPr>
          <w:ilvl w:val="0"/>
          <w:numId w:val="26"/>
        </w:numPr>
      </w:pPr>
      <w:r w:rsidRPr="00052E1D">
        <w:t xml:space="preserve">Style, presentation and </w:t>
      </w:r>
      <w:proofErr w:type="gramStart"/>
      <w:r w:rsidRPr="00052E1D">
        <w:t>referencing</w:t>
      </w:r>
      <w:proofErr w:type="gramEnd"/>
      <w:r w:rsidRPr="00052E1D">
        <w:t xml:space="preserve"> requirements </w:t>
      </w:r>
    </w:p>
    <w:p w14:paraId="3F4B498D" w14:textId="24C4C3B1" w:rsidR="00052E1D" w:rsidRPr="00052E1D" w:rsidRDefault="00052E1D" w:rsidP="003F3E98">
      <w:pPr>
        <w:pStyle w:val="ListParagraph"/>
        <w:numPr>
          <w:ilvl w:val="0"/>
          <w:numId w:val="26"/>
        </w:numPr>
      </w:pPr>
      <w:r w:rsidRPr="00052E1D">
        <w:t>FAQs.</w:t>
      </w:r>
    </w:p>
    <w:p w14:paraId="626B63A9" w14:textId="6AA4F057" w:rsidR="00052E1D" w:rsidRPr="00052E1D" w:rsidRDefault="00052E1D" w:rsidP="00052E1D">
      <w:r w:rsidRPr="00052E1D">
        <w:t xml:space="preserve">Structured Work Placement/Practice Education Handbook All </w:t>
      </w:r>
    </w:p>
    <w:p w14:paraId="1328A880" w14:textId="54A5390F" w:rsidR="00052E1D" w:rsidRPr="00052E1D" w:rsidRDefault="00052E1D" w:rsidP="00F4208C">
      <w:pPr>
        <w:pStyle w:val="NormalHightlighted"/>
      </w:pPr>
      <w:r w:rsidRPr="00052E1D">
        <w:t>In addition to the module descriptor the following information should be provided:</w:t>
      </w:r>
    </w:p>
    <w:p w14:paraId="19D4EA21" w14:textId="3A2A0397" w:rsidR="00052E1D" w:rsidRPr="00052E1D" w:rsidRDefault="00052E1D" w:rsidP="003F3E98">
      <w:pPr>
        <w:pStyle w:val="ListParagraph"/>
        <w:numPr>
          <w:ilvl w:val="0"/>
          <w:numId w:val="27"/>
        </w:numPr>
      </w:pPr>
      <w:r w:rsidRPr="00052E1D">
        <w:t xml:space="preserve">Rationale for the </w:t>
      </w:r>
      <w:proofErr w:type="gramStart"/>
      <w:r w:rsidRPr="00052E1D">
        <w:t>placement;</w:t>
      </w:r>
      <w:proofErr w:type="gramEnd"/>
    </w:p>
    <w:p w14:paraId="1826AD3C" w14:textId="37E589A6" w:rsidR="00052E1D" w:rsidRPr="00052E1D" w:rsidRDefault="00052E1D" w:rsidP="003F3E98">
      <w:pPr>
        <w:pStyle w:val="ListParagraph"/>
        <w:numPr>
          <w:ilvl w:val="0"/>
          <w:numId w:val="27"/>
        </w:numPr>
      </w:pPr>
      <w:r w:rsidRPr="00052E1D">
        <w:t xml:space="preserve">Benefits of the </w:t>
      </w:r>
      <w:proofErr w:type="gramStart"/>
      <w:r w:rsidRPr="00052E1D">
        <w:t>placement;</w:t>
      </w:r>
      <w:proofErr w:type="gramEnd"/>
    </w:p>
    <w:p w14:paraId="1ED0A7F2" w14:textId="648679E8" w:rsidR="00052E1D" w:rsidRPr="00052E1D" w:rsidRDefault="00052E1D" w:rsidP="003F3E98">
      <w:pPr>
        <w:pStyle w:val="ListParagraph"/>
        <w:numPr>
          <w:ilvl w:val="0"/>
          <w:numId w:val="27"/>
        </w:numPr>
      </w:pPr>
      <w:r w:rsidRPr="00052E1D">
        <w:t xml:space="preserve">Roles &amp; responsibilities of the key personnel involved in the placement, e.g., student, TU Dublin supervisor, external supervisor, placement coordinator, </w:t>
      </w:r>
      <w:proofErr w:type="gramStart"/>
      <w:r w:rsidRPr="00052E1D">
        <w:t>etc.;</w:t>
      </w:r>
      <w:proofErr w:type="gramEnd"/>
    </w:p>
    <w:p w14:paraId="45C7BDE3" w14:textId="65D769CD" w:rsidR="00052E1D" w:rsidRPr="00052E1D" w:rsidRDefault="00052E1D" w:rsidP="003F3E98">
      <w:pPr>
        <w:pStyle w:val="ListParagraph"/>
        <w:numPr>
          <w:ilvl w:val="0"/>
          <w:numId w:val="27"/>
        </w:numPr>
      </w:pPr>
      <w:r w:rsidRPr="00052E1D">
        <w:t xml:space="preserve">Method of selecting placements and assigning students to </w:t>
      </w:r>
      <w:proofErr w:type="gramStart"/>
      <w:r w:rsidRPr="00052E1D">
        <w:t>placements;</w:t>
      </w:r>
      <w:proofErr w:type="gramEnd"/>
      <w:r w:rsidRPr="00052E1D">
        <w:t xml:space="preserve"> </w:t>
      </w:r>
    </w:p>
    <w:p w14:paraId="1ACC988A" w14:textId="6D15DB44" w:rsidR="00052E1D" w:rsidRPr="00052E1D" w:rsidRDefault="00052E1D" w:rsidP="003F3E98">
      <w:pPr>
        <w:pStyle w:val="ListParagraph"/>
        <w:numPr>
          <w:ilvl w:val="0"/>
          <w:numId w:val="27"/>
        </w:numPr>
      </w:pPr>
      <w:r w:rsidRPr="00052E1D">
        <w:t xml:space="preserve">Code of conduct expected of students whilst on </w:t>
      </w:r>
      <w:proofErr w:type="gramStart"/>
      <w:r w:rsidRPr="00052E1D">
        <w:t>placement;</w:t>
      </w:r>
      <w:proofErr w:type="gramEnd"/>
      <w:r w:rsidRPr="00052E1D">
        <w:t xml:space="preserve">  </w:t>
      </w:r>
    </w:p>
    <w:p w14:paraId="3604AF44" w14:textId="4354E538" w:rsidR="00052E1D" w:rsidRPr="00052E1D" w:rsidRDefault="00052E1D" w:rsidP="003F3E98">
      <w:pPr>
        <w:pStyle w:val="ListParagraph"/>
        <w:numPr>
          <w:ilvl w:val="0"/>
          <w:numId w:val="27"/>
        </w:numPr>
      </w:pPr>
      <w:r w:rsidRPr="00052E1D">
        <w:t xml:space="preserve">Fitness to Study / Fitness to Practice Policy requirements to be complied with </w:t>
      </w:r>
      <w:proofErr w:type="gramStart"/>
      <w:r w:rsidRPr="00052E1D">
        <w:t>in order to</w:t>
      </w:r>
      <w:proofErr w:type="gramEnd"/>
      <w:r w:rsidRPr="00052E1D">
        <w:t xml:space="preserve"> be eligible to participate in placement (This also needs to be clearly specified on entry material)</w:t>
      </w:r>
    </w:p>
    <w:p w14:paraId="6CC481F7" w14:textId="467F5761" w:rsidR="00052E1D" w:rsidRPr="00052E1D" w:rsidRDefault="00052E1D" w:rsidP="003F3E98">
      <w:pPr>
        <w:pStyle w:val="ListParagraph"/>
        <w:numPr>
          <w:ilvl w:val="0"/>
          <w:numId w:val="27"/>
        </w:numPr>
      </w:pPr>
      <w:r w:rsidRPr="00052E1D">
        <w:t>Support provided to students on placement</w:t>
      </w:r>
    </w:p>
    <w:p w14:paraId="49BADEC2" w14:textId="26501BDF" w:rsidR="00052E1D" w:rsidRPr="00052E1D" w:rsidRDefault="00052E1D" w:rsidP="003F3E98">
      <w:pPr>
        <w:pStyle w:val="ListParagraph"/>
        <w:numPr>
          <w:ilvl w:val="0"/>
          <w:numId w:val="27"/>
        </w:numPr>
      </w:pPr>
      <w:r w:rsidRPr="00052E1D">
        <w:t xml:space="preserve">Procedures for reporting and dealing with problems that may arise during </w:t>
      </w:r>
      <w:proofErr w:type="gramStart"/>
      <w:r w:rsidRPr="00052E1D">
        <w:t>placement;</w:t>
      </w:r>
      <w:proofErr w:type="gramEnd"/>
    </w:p>
    <w:p w14:paraId="2100A666" w14:textId="124E389E" w:rsidR="00052E1D" w:rsidRPr="00052E1D" w:rsidRDefault="00052E1D" w:rsidP="003F3E98">
      <w:pPr>
        <w:pStyle w:val="ListParagraph"/>
        <w:numPr>
          <w:ilvl w:val="0"/>
          <w:numId w:val="28"/>
        </w:numPr>
      </w:pPr>
      <w:r w:rsidRPr="00052E1D">
        <w:lastRenderedPageBreak/>
        <w:t xml:space="preserve">Alternative arrangements for students </w:t>
      </w:r>
      <w:proofErr w:type="gramStart"/>
      <w:r w:rsidRPr="00052E1D">
        <w:t>in the event that</w:t>
      </w:r>
      <w:proofErr w:type="gramEnd"/>
      <w:r w:rsidRPr="00052E1D">
        <w:t xml:space="preserve"> a placement is not </w:t>
      </w:r>
      <w:proofErr w:type="gramStart"/>
      <w:r w:rsidRPr="00052E1D">
        <w:t>available;</w:t>
      </w:r>
      <w:proofErr w:type="gramEnd"/>
    </w:p>
    <w:p w14:paraId="30FC5C71" w14:textId="684B862A" w:rsidR="00052E1D" w:rsidRPr="00052E1D" w:rsidRDefault="00052E1D" w:rsidP="003F3E98">
      <w:pPr>
        <w:pStyle w:val="ListParagraph"/>
        <w:numPr>
          <w:ilvl w:val="0"/>
          <w:numId w:val="28"/>
        </w:numPr>
      </w:pPr>
      <w:r w:rsidRPr="00052E1D">
        <w:t xml:space="preserve">Details of impact on award if </w:t>
      </w:r>
      <w:proofErr w:type="gramStart"/>
      <w:r w:rsidRPr="00052E1D">
        <w:t>student</w:t>
      </w:r>
      <w:proofErr w:type="gramEnd"/>
      <w:r w:rsidRPr="00052E1D">
        <w:t xml:space="preserve"> does not successfully complete </w:t>
      </w:r>
      <w:proofErr w:type="gramStart"/>
      <w:r w:rsidRPr="00052E1D">
        <w:t>placement;</w:t>
      </w:r>
      <w:proofErr w:type="gramEnd"/>
    </w:p>
    <w:p w14:paraId="5C73162B" w14:textId="79EB34EC" w:rsidR="00052E1D" w:rsidRPr="00052E1D" w:rsidRDefault="00052E1D" w:rsidP="003F3E98">
      <w:pPr>
        <w:pStyle w:val="ListParagraph"/>
        <w:numPr>
          <w:ilvl w:val="0"/>
          <w:numId w:val="28"/>
        </w:numPr>
      </w:pPr>
      <w:r w:rsidRPr="00052E1D">
        <w:t xml:space="preserve">How students are prepared for placement, in Guidance on preparation of CV and interview techniques; Clarity on special obligations which may apply in relation to legal, ethical, or confidentiality issues; Guidelines on general health and safety in the workplace; Guidelines on relevant insurance </w:t>
      </w:r>
      <w:proofErr w:type="gramStart"/>
      <w:r w:rsidRPr="00052E1D">
        <w:t>arrangements;</w:t>
      </w:r>
      <w:proofErr w:type="gramEnd"/>
      <w:r w:rsidRPr="00052E1D">
        <w:t xml:space="preserve"> </w:t>
      </w:r>
    </w:p>
    <w:p w14:paraId="46265586" w14:textId="72CDE4C7" w:rsidR="00052E1D" w:rsidRPr="00052E1D" w:rsidRDefault="00052E1D" w:rsidP="003F3E98">
      <w:pPr>
        <w:pStyle w:val="ListParagraph"/>
        <w:numPr>
          <w:ilvl w:val="0"/>
          <w:numId w:val="28"/>
        </w:numPr>
      </w:pPr>
      <w:proofErr w:type="gramStart"/>
      <w:r w:rsidRPr="00052E1D">
        <w:t>Detail</w:t>
      </w:r>
      <w:proofErr w:type="gramEnd"/>
      <w:r w:rsidRPr="00052E1D">
        <w:t xml:space="preserve"> on the assessment of the </w:t>
      </w:r>
      <w:proofErr w:type="gramStart"/>
      <w:r w:rsidRPr="00052E1D">
        <w:t>placement;</w:t>
      </w:r>
      <w:proofErr w:type="gramEnd"/>
    </w:p>
    <w:p w14:paraId="47ABD0B8" w14:textId="248AEAB8" w:rsidR="00052E1D" w:rsidRPr="00052E1D" w:rsidRDefault="00052E1D" w:rsidP="003F3E98">
      <w:pPr>
        <w:pStyle w:val="ListParagraph"/>
        <w:numPr>
          <w:ilvl w:val="0"/>
          <w:numId w:val="28"/>
        </w:numPr>
      </w:pPr>
      <w:r w:rsidRPr="00052E1D">
        <w:t xml:space="preserve">Templates for student learning logbook / technological supports provided to enable student </w:t>
      </w:r>
      <w:proofErr w:type="gramStart"/>
      <w:r w:rsidRPr="00052E1D">
        <w:t>record</w:t>
      </w:r>
      <w:proofErr w:type="gramEnd"/>
      <w:r w:rsidRPr="00052E1D">
        <w:t xml:space="preserve"> the competencies / learning acquired on </w:t>
      </w:r>
      <w:proofErr w:type="gramStart"/>
      <w:r w:rsidRPr="00052E1D">
        <w:t>placement;</w:t>
      </w:r>
      <w:proofErr w:type="gramEnd"/>
    </w:p>
    <w:p w14:paraId="45914B8D" w14:textId="2A75871F" w:rsidR="00052E1D" w:rsidRPr="00052E1D" w:rsidRDefault="00052E1D" w:rsidP="003F3E98">
      <w:pPr>
        <w:pStyle w:val="ListParagraph"/>
        <w:numPr>
          <w:ilvl w:val="0"/>
          <w:numId w:val="28"/>
        </w:numPr>
      </w:pPr>
      <w:r w:rsidRPr="00052E1D">
        <w:t>Opportunities provided to students post placement to reflect on learning and provide feedback.</w:t>
      </w:r>
    </w:p>
    <w:p w14:paraId="5944B32F" w14:textId="79CD82E8" w:rsidR="00052E1D" w:rsidRPr="00F4208C" w:rsidRDefault="00052E1D" w:rsidP="00F4208C">
      <w:pPr>
        <w:pStyle w:val="NormalHightlighted"/>
      </w:pPr>
      <w:r w:rsidRPr="00F4208C">
        <w:t>Study Abroad Handbook All.  The information provided below provides links to the website to ensure you can access the</w:t>
      </w:r>
    </w:p>
    <w:p w14:paraId="419E3E93" w14:textId="5C23E588" w:rsidR="00052E1D" w:rsidRPr="00052E1D" w:rsidRDefault="00052E1D" w:rsidP="00052E1D">
      <w:r w:rsidRPr="00052E1D">
        <w:t xml:space="preserve">This should include details of any mobility opportunities that may be available and the application procedure for students to apply to avail of these opportunities. A student mobility pre-departure pack should be provided to all students who apply for a mobility opportunity. The student mobility pre-departure pack should include the following: </w:t>
      </w:r>
    </w:p>
    <w:p w14:paraId="6ED376F9" w14:textId="050E57DF" w:rsidR="00052E1D" w:rsidRPr="00052E1D" w:rsidRDefault="00052E1D" w:rsidP="003F3E98">
      <w:pPr>
        <w:pStyle w:val="ListParagraph"/>
        <w:numPr>
          <w:ilvl w:val="0"/>
          <w:numId w:val="29"/>
        </w:numPr>
      </w:pPr>
      <w:r w:rsidRPr="00052E1D">
        <w:t xml:space="preserve">What students need to do before they leave </w:t>
      </w:r>
    </w:p>
    <w:p w14:paraId="41882C09" w14:textId="765DFF1A" w:rsidR="00052E1D" w:rsidRPr="00052E1D" w:rsidRDefault="00052E1D" w:rsidP="003F3E98">
      <w:pPr>
        <w:pStyle w:val="ListParagraph"/>
        <w:numPr>
          <w:ilvl w:val="0"/>
          <w:numId w:val="29"/>
        </w:numPr>
      </w:pPr>
      <w:r w:rsidRPr="00052E1D">
        <w:t xml:space="preserve">What students need to do whilst on the mobility experience </w:t>
      </w:r>
    </w:p>
    <w:p w14:paraId="200E3F98" w14:textId="48D7D8D8" w:rsidR="00052E1D" w:rsidRPr="00052E1D" w:rsidRDefault="00052E1D" w:rsidP="003F3E98">
      <w:pPr>
        <w:pStyle w:val="ListParagraph"/>
        <w:numPr>
          <w:ilvl w:val="0"/>
          <w:numId w:val="29"/>
        </w:numPr>
      </w:pPr>
      <w:r w:rsidRPr="00052E1D">
        <w:t xml:space="preserve">What students need to do when they return from the mobility experience </w:t>
      </w:r>
    </w:p>
    <w:p w14:paraId="5DAA7A64" w14:textId="1BA6AC44" w:rsidR="00052E1D" w:rsidRPr="00052E1D" w:rsidRDefault="00052E1D" w:rsidP="003F3E98">
      <w:pPr>
        <w:pStyle w:val="ListParagraph"/>
        <w:numPr>
          <w:ilvl w:val="0"/>
          <w:numId w:val="29"/>
        </w:numPr>
      </w:pPr>
      <w:r w:rsidRPr="00052E1D">
        <w:t xml:space="preserve">A mobility checklist and documents that need to be completed, including a learning agreement </w:t>
      </w:r>
    </w:p>
    <w:p w14:paraId="04258CEC" w14:textId="36B580B9" w:rsidR="00E41D2E" w:rsidRPr="0042447A" w:rsidRDefault="00052E1D" w:rsidP="003F3E98">
      <w:pPr>
        <w:pStyle w:val="ListParagraph"/>
        <w:numPr>
          <w:ilvl w:val="0"/>
          <w:numId w:val="29"/>
        </w:numPr>
      </w:pPr>
      <w:r w:rsidRPr="00052E1D">
        <w:t xml:space="preserve">Advice for students who encounter any difficulties with the relevant Contact details for staff in both TU Dublin and the partner Institution. </w:t>
      </w:r>
    </w:p>
    <w:sectPr w:rsidR="00E41D2E" w:rsidRPr="0042447A" w:rsidSect="0079678D">
      <w:headerReference w:type="even" r:id="rId22"/>
      <w:headerReference w:type="default" r:id="rId23"/>
      <w:footerReference w:type="even" r:id="rId24"/>
      <w:footerReference w:type="default" r:id="rId25"/>
      <w:headerReference w:type="first" r:id="rId26"/>
      <w:footerReference w:type="first" r:id="rId27"/>
      <w:type w:val="continuous"/>
      <w:pgSz w:w="11900" w:h="16840"/>
      <w:pgMar w:top="1105" w:right="1797" w:bottom="1440" w:left="1797" w:header="426" w:footer="709" w:gutter="0"/>
      <w:pgNumType w:start="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ina Browne" w:date="2025-09-03T19:46:00Z" w:initials="MB">
    <w:p w14:paraId="60DF255C" w14:textId="77777777" w:rsidR="00124143" w:rsidRDefault="00124143" w:rsidP="00124143">
      <w:pPr>
        <w:pStyle w:val="CommentText"/>
      </w:pPr>
      <w:r>
        <w:rPr>
          <w:rStyle w:val="CommentReference"/>
        </w:rPr>
        <w:annotationRef/>
      </w:r>
      <w:r>
        <w:rPr>
          <w:lang w:val="en-IE"/>
        </w:rPr>
        <w:t>No Irish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DF25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E7B89" w16cex:dateUtc="2025-09-03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DF255C" w16cid:durableId="333E7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6251" w14:textId="77777777" w:rsidR="00895066" w:rsidRDefault="00895066">
      <w:pPr>
        <w:spacing w:after="0"/>
      </w:pPr>
      <w:r>
        <w:separator/>
      </w:r>
    </w:p>
  </w:endnote>
  <w:endnote w:type="continuationSeparator" w:id="0">
    <w:p w14:paraId="026DB200" w14:textId="77777777" w:rsidR="00895066" w:rsidRDefault="00895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suelt">
    <w:altName w:val="Courier New"/>
    <w:panose1 w:val="00000000000000000000"/>
    <w:charset w:val="00"/>
    <w:family w:val="modern"/>
    <w:notTrueType/>
    <w:pitch w:val="variable"/>
    <w:sig w:usb0="00000007" w:usb1="00000001" w:usb2="00000000" w:usb3="00000000" w:csb0="00000093" w:csb1="00000000"/>
  </w:font>
  <w:font w:name="Prophet">
    <w:altName w:val="Calibri"/>
    <w:panose1 w:val="00000000000000000000"/>
    <w:charset w:val="00"/>
    <w:family w:val="modern"/>
    <w:notTrueType/>
    <w:pitch w:val="variable"/>
    <w:sig w:usb0="E00000EF" w:usb1="500120FB" w:usb2="00000000" w:usb3="00000000" w:csb0="00000093"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D5D1" w14:textId="77777777" w:rsidR="000F7685" w:rsidRDefault="000F7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0ABB" w14:textId="3D3495B7" w:rsidR="00B9661C" w:rsidRPr="00685DC2" w:rsidRDefault="00816BE0" w:rsidP="00816BE0">
    <w:pPr>
      <w:pStyle w:val="Footer"/>
      <w:tabs>
        <w:tab w:val="clear" w:pos="4320"/>
        <w:tab w:val="clear" w:pos="8640"/>
        <w:tab w:val="left" w:pos="2290"/>
        <w:tab w:val="center" w:pos="4153"/>
        <w:tab w:val="left" w:pos="7320"/>
      </w:tabs>
      <w:rPr>
        <w:color w:val="00A9B7"/>
      </w:rPr>
    </w:pPr>
    <w:r>
      <w:rPr>
        <w:color w:val="00A9B7"/>
        <w:spacing w:val="60"/>
      </w:rPr>
      <w:tab/>
    </w:r>
    <w:r>
      <w:rPr>
        <w:color w:val="00A9B7"/>
        <w:spacing w:val="60"/>
      </w:rPr>
      <w:tab/>
    </w:r>
    <w:r w:rsidR="00B9661C" w:rsidRPr="00685DC2">
      <w:rPr>
        <w:noProof/>
        <w:color w:val="00A9B7"/>
      </w:rPr>
      <w:drawing>
        <wp:anchor distT="0" distB="0" distL="114300" distR="114300" simplePos="0" relativeHeight="251659264" behindDoc="1" locked="0" layoutInCell="1" allowOverlap="1" wp14:anchorId="3BB9E2D9" wp14:editId="4B45D1E6">
          <wp:simplePos x="0" y="0"/>
          <wp:positionH relativeFrom="column">
            <wp:posOffset>-931545</wp:posOffset>
          </wp:positionH>
          <wp:positionV relativeFrom="paragraph">
            <wp:posOffset>-489585</wp:posOffset>
          </wp:positionV>
          <wp:extent cx="7242330" cy="876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242330" cy="876300"/>
                  </a:xfrm>
                  <a:prstGeom prst="rect">
                    <a:avLst/>
                  </a:prstGeom>
                </pic:spPr>
              </pic:pic>
            </a:graphicData>
          </a:graphic>
          <wp14:sizeRelH relativeFrom="page">
            <wp14:pctWidth>0</wp14:pctWidth>
          </wp14:sizeRelH>
          <wp14:sizeRelV relativeFrom="page">
            <wp14:pctHeight>0</wp14:pctHeight>
          </wp14:sizeRelV>
        </wp:anchor>
      </w:drawing>
    </w:r>
    <w:r w:rsidR="00685DC2" w:rsidRPr="00685DC2">
      <w:rPr>
        <w:color w:val="00A9B7"/>
        <w:spacing w:val="60"/>
      </w:rPr>
      <w:t>Page</w:t>
    </w:r>
    <w:r w:rsidR="00685DC2" w:rsidRPr="00685DC2">
      <w:rPr>
        <w:color w:val="00A9B7"/>
      </w:rPr>
      <w:t xml:space="preserve"> | </w:t>
    </w:r>
    <w:r w:rsidR="00685DC2" w:rsidRPr="00685DC2">
      <w:rPr>
        <w:color w:val="00A9B7"/>
      </w:rPr>
      <w:fldChar w:fldCharType="begin"/>
    </w:r>
    <w:r w:rsidR="00685DC2" w:rsidRPr="00685DC2">
      <w:rPr>
        <w:color w:val="00A9B7"/>
      </w:rPr>
      <w:instrText xml:space="preserve"> PAGE   \* MERGEFORMAT </w:instrText>
    </w:r>
    <w:r w:rsidR="00685DC2" w:rsidRPr="00685DC2">
      <w:rPr>
        <w:color w:val="00A9B7"/>
      </w:rPr>
      <w:fldChar w:fldCharType="separate"/>
    </w:r>
    <w:r w:rsidR="00685DC2" w:rsidRPr="00685DC2">
      <w:rPr>
        <w:b/>
        <w:bCs/>
        <w:noProof/>
        <w:color w:val="00A9B7"/>
      </w:rPr>
      <w:t>1</w:t>
    </w:r>
    <w:r w:rsidR="00685DC2" w:rsidRPr="00685DC2">
      <w:rPr>
        <w:b/>
        <w:bCs/>
        <w:noProof/>
        <w:color w:val="00A9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929989"/>
      <w:docPartObj>
        <w:docPartGallery w:val="Page Numbers (Bottom of Page)"/>
        <w:docPartUnique/>
      </w:docPartObj>
    </w:sdtPr>
    <w:sdtEndPr>
      <w:rPr>
        <w:noProof/>
      </w:rPr>
    </w:sdtEndPr>
    <w:sdtContent>
      <w:p w14:paraId="3E65546F" w14:textId="1BBBF8DC" w:rsidR="0079678D" w:rsidRDefault="0079678D">
        <w:pPr>
          <w:pStyle w:val="Footer"/>
        </w:pPr>
        <w:r>
          <w:fldChar w:fldCharType="begin"/>
        </w:r>
        <w:r>
          <w:instrText xml:space="preserve"> PAGE   \* MERGEFORMAT </w:instrText>
        </w:r>
        <w:r>
          <w:fldChar w:fldCharType="separate"/>
        </w:r>
        <w:r>
          <w:rPr>
            <w:noProof/>
          </w:rPr>
          <w:t>2</w:t>
        </w:r>
        <w:r>
          <w:rPr>
            <w:noProof/>
          </w:rPr>
          <w:fldChar w:fldCharType="end"/>
        </w:r>
      </w:p>
    </w:sdtContent>
  </w:sdt>
  <w:p w14:paraId="463D01C9" w14:textId="77777777" w:rsidR="0079678D" w:rsidRDefault="0079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0E95" w14:textId="77777777" w:rsidR="00895066" w:rsidRDefault="00895066">
      <w:pPr>
        <w:spacing w:after="0"/>
      </w:pPr>
      <w:r>
        <w:separator/>
      </w:r>
    </w:p>
  </w:footnote>
  <w:footnote w:type="continuationSeparator" w:id="0">
    <w:p w14:paraId="06E74543" w14:textId="77777777" w:rsidR="00895066" w:rsidRDefault="00895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0761" w14:textId="77777777" w:rsidR="008D5C60" w:rsidRDefault="008D5C60">
    <w:pPr>
      <w:pStyle w:val="Header"/>
    </w:pPr>
    <w:r>
      <w:rPr>
        <w:noProof/>
        <w:lang w:val="en-GB" w:eastAsia="en-GB"/>
      </w:rPr>
      <w:drawing>
        <wp:inline distT="0" distB="0" distL="0" distR="0" wp14:anchorId="46630688" wp14:editId="5FFE596F">
          <wp:extent cx="5274310" cy="7463790"/>
          <wp:effectExtent l="25400" t="0" r="8890" b="0"/>
          <wp:docPr id="6" name="Picture 5" descr="Report 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2.jpg"/>
                  <pic:cNvPicPr/>
                </pic:nvPicPr>
                <pic:blipFill>
                  <a:blip r:embed="rId1"/>
                  <a:stretch>
                    <a:fillRect/>
                  </a:stretch>
                </pic:blipFill>
                <pic:spPr>
                  <a:xfrm>
                    <a:off x="0" y="0"/>
                    <a:ext cx="5274310" cy="74637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1862" w14:textId="0E13DC30" w:rsidR="008D5C60" w:rsidRPr="00FE21D7" w:rsidRDefault="00FE21D7" w:rsidP="00E06981">
    <w:pPr>
      <w:pStyle w:val="Header"/>
      <w:ind w:hanging="1276"/>
      <w:rPr>
        <w:rFonts w:ascii="Visuelt" w:hAnsi="Visuelt"/>
        <w:color w:val="19A4B1"/>
        <w:sz w:val="32"/>
        <w:lang w:val="en-IE"/>
      </w:rPr>
    </w:pPr>
    <w:r>
      <w:rPr>
        <w:rFonts w:ascii="Visuelt" w:hAnsi="Visuelt"/>
        <w:color w:val="19A4B1"/>
        <w:sz w:val="32"/>
        <w:lang w:val="en-IE"/>
      </w:rPr>
      <w:t>Student Handbook 25/26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C43F" w14:textId="77777777" w:rsidR="008D5C60" w:rsidRPr="008D5C60" w:rsidRDefault="008D5C60" w:rsidP="008D5C60">
    <w:pPr>
      <w:pStyle w:val="Header"/>
    </w:pPr>
    <w:r w:rsidRPr="008D5C60">
      <w:rPr>
        <w:noProof/>
        <w:lang w:val="en-GB" w:eastAsia="en-GB"/>
      </w:rPr>
      <w:drawing>
        <wp:anchor distT="0" distB="0" distL="114300" distR="114300" simplePos="0" relativeHeight="251658240" behindDoc="0" locked="0" layoutInCell="1" allowOverlap="1" wp14:anchorId="7365670B" wp14:editId="142F1147">
          <wp:simplePos x="0" y="0"/>
          <wp:positionH relativeFrom="column">
            <wp:posOffset>-1143000</wp:posOffset>
          </wp:positionH>
          <wp:positionV relativeFrom="paragraph">
            <wp:posOffset>-254635</wp:posOffset>
          </wp:positionV>
          <wp:extent cx="7556500" cy="10693400"/>
          <wp:effectExtent l="25400" t="0" r="0" b="0"/>
          <wp:wrapNone/>
          <wp:docPr id="11" name="Picture 11" descr="Report Co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3.jpg"/>
                  <pic:cNvPicPr/>
                </pic:nvPicPr>
                <pic:blipFill>
                  <a:blip r:embed="rId1"/>
                  <a:stretch>
                    <a:fillRect/>
                  </a:stretch>
                </pic:blipFill>
                <pic:spPr>
                  <a:xfrm>
                    <a:off x="0" y="0"/>
                    <a:ext cx="7556500"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CEB"/>
    <w:multiLevelType w:val="hybridMultilevel"/>
    <w:tmpl w:val="2814DEB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15224D"/>
    <w:multiLevelType w:val="hybridMultilevel"/>
    <w:tmpl w:val="4242607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A337D1"/>
    <w:multiLevelType w:val="hybridMultilevel"/>
    <w:tmpl w:val="118C7D08"/>
    <w:lvl w:ilvl="0" w:tplc="6170646E">
      <w:start w:val="1"/>
      <w:numFmt w:val="bullet"/>
      <w:lvlText w:val=""/>
      <w:lvlJc w:val="left"/>
      <w:pPr>
        <w:ind w:left="720" w:hanging="360"/>
      </w:pPr>
      <w:rPr>
        <w:rFonts w:ascii="Symbol" w:hAnsi="Symbol" w:hint="default"/>
        <w:color w:val="00A9B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E010E6"/>
    <w:multiLevelType w:val="hybridMultilevel"/>
    <w:tmpl w:val="0B203AFC"/>
    <w:lvl w:ilvl="0" w:tplc="6170646E">
      <w:start w:val="1"/>
      <w:numFmt w:val="bullet"/>
      <w:lvlText w:val=""/>
      <w:lvlJc w:val="left"/>
      <w:pPr>
        <w:ind w:left="360" w:hanging="360"/>
      </w:pPr>
      <w:rPr>
        <w:rFonts w:ascii="Symbol" w:hAnsi="Symbol" w:hint="default"/>
        <w:color w:val="00A9B7"/>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20C5E70"/>
    <w:multiLevelType w:val="hybridMultilevel"/>
    <w:tmpl w:val="17183BF8"/>
    <w:lvl w:ilvl="0" w:tplc="6170646E">
      <w:start w:val="1"/>
      <w:numFmt w:val="bullet"/>
      <w:lvlText w:val=""/>
      <w:lvlJc w:val="left"/>
      <w:pPr>
        <w:ind w:left="720" w:hanging="360"/>
      </w:pPr>
      <w:rPr>
        <w:rFonts w:ascii="Symbol" w:hAnsi="Symbol" w:hint="default"/>
        <w:color w:val="00A9B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3B40D3"/>
    <w:multiLevelType w:val="hybridMultilevel"/>
    <w:tmpl w:val="B4E8C0DA"/>
    <w:lvl w:ilvl="0" w:tplc="6170646E">
      <w:start w:val="1"/>
      <w:numFmt w:val="bullet"/>
      <w:lvlText w:val=""/>
      <w:lvlJc w:val="left"/>
      <w:pPr>
        <w:ind w:left="720" w:hanging="360"/>
      </w:pPr>
      <w:rPr>
        <w:rFonts w:ascii="Symbol" w:hAnsi="Symbol" w:hint="default"/>
        <w:color w:val="00A9B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35238"/>
    <w:multiLevelType w:val="hybridMultilevel"/>
    <w:tmpl w:val="7110DFC8"/>
    <w:lvl w:ilvl="0" w:tplc="FFFFFFFF">
      <w:start w:val="1"/>
      <w:numFmt w:val="bullet"/>
      <w:lvlText w:val="o"/>
      <w:lvlJc w:val="left"/>
      <w:pPr>
        <w:ind w:left="720" w:hanging="360"/>
      </w:pPr>
      <w:rPr>
        <w:rFonts w:ascii="Courier New" w:hAnsi="Courier New" w:cs="Courier New" w:hint="default"/>
      </w:rPr>
    </w:lvl>
    <w:lvl w:ilvl="1" w:tplc="6170646E">
      <w:start w:val="1"/>
      <w:numFmt w:val="bullet"/>
      <w:lvlText w:val=""/>
      <w:lvlJc w:val="left"/>
      <w:pPr>
        <w:ind w:left="1440" w:hanging="360"/>
      </w:pPr>
      <w:rPr>
        <w:rFonts w:ascii="Symbol" w:hAnsi="Symbol" w:hint="default"/>
        <w:color w:val="00A9B7"/>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A35CC"/>
    <w:multiLevelType w:val="hybridMultilevel"/>
    <w:tmpl w:val="22BA890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325E1C"/>
    <w:multiLevelType w:val="hybridMultilevel"/>
    <w:tmpl w:val="3FECC18C"/>
    <w:lvl w:ilvl="0" w:tplc="FFFFFFFF">
      <w:start w:val="1"/>
      <w:numFmt w:val="bullet"/>
      <w:lvlText w:val="o"/>
      <w:lvlJc w:val="left"/>
      <w:pPr>
        <w:ind w:left="720" w:hanging="360"/>
      </w:pPr>
      <w:rPr>
        <w:rFonts w:ascii="Courier New" w:hAnsi="Courier New" w:cs="Courier New" w:hint="default"/>
      </w:rPr>
    </w:lvl>
    <w:lvl w:ilvl="1" w:tplc="6170646E">
      <w:start w:val="1"/>
      <w:numFmt w:val="bullet"/>
      <w:lvlText w:val=""/>
      <w:lvlJc w:val="left"/>
      <w:pPr>
        <w:ind w:left="720" w:hanging="360"/>
      </w:pPr>
      <w:rPr>
        <w:rFonts w:ascii="Symbol" w:hAnsi="Symbol" w:hint="default"/>
        <w:color w:val="00A9B7"/>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C14313"/>
    <w:multiLevelType w:val="hybridMultilevel"/>
    <w:tmpl w:val="C810B73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3E6CC7"/>
    <w:multiLevelType w:val="hybridMultilevel"/>
    <w:tmpl w:val="C7FA6596"/>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5925EB8"/>
    <w:multiLevelType w:val="hybridMultilevel"/>
    <w:tmpl w:val="17E61B9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6A51406"/>
    <w:multiLevelType w:val="hybridMultilevel"/>
    <w:tmpl w:val="D9C6088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CC050F5"/>
    <w:multiLevelType w:val="hybridMultilevel"/>
    <w:tmpl w:val="7E0877E2"/>
    <w:lvl w:ilvl="0" w:tplc="6170646E">
      <w:start w:val="1"/>
      <w:numFmt w:val="bullet"/>
      <w:lvlText w:val=""/>
      <w:lvlJc w:val="left"/>
      <w:pPr>
        <w:ind w:left="720" w:hanging="360"/>
      </w:pPr>
      <w:rPr>
        <w:rFonts w:ascii="Symbol" w:hAnsi="Symbol" w:hint="default"/>
        <w:color w:val="00A9B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D00C8"/>
    <w:multiLevelType w:val="hybridMultilevel"/>
    <w:tmpl w:val="528E6EA2"/>
    <w:lvl w:ilvl="0" w:tplc="6170646E">
      <w:start w:val="1"/>
      <w:numFmt w:val="bullet"/>
      <w:lvlText w:val=""/>
      <w:lvlJc w:val="left"/>
      <w:pPr>
        <w:ind w:left="1080" w:hanging="360"/>
      </w:pPr>
      <w:rPr>
        <w:rFonts w:ascii="Symbol" w:hAnsi="Symbol" w:hint="default"/>
        <w:color w:val="00A9B7"/>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D3B38C7"/>
    <w:multiLevelType w:val="hybridMultilevel"/>
    <w:tmpl w:val="D8B636DE"/>
    <w:lvl w:ilvl="0" w:tplc="7E8E97E4">
      <w:start w:val="1"/>
      <w:numFmt w:val="bullet"/>
      <w:lvlText w:val=""/>
      <w:lvlJc w:val="left"/>
      <w:pPr>
        <w:ind w:left="1070" w:hanging="360"/>
      </w:pPr>
      <w:rPr>
        <w:rFonts w:ascii="Symbol" w:hAnsi="Symbol" w:hint="default"/>
        <w:color w:val="CFC600"/>
      </w:rPr>
    </w:lvl>
    <w:lvl w:ilvl="1" w:tplc="18090003" w:tentative="1">
      <w:start w:val="1"/>
      <w:numFmt w:val="bullet"/>
      <w:lvlText w:val="o"/>
      <w:lvlJc w:val="left"/>
      <w:pPr>
        <w:ind w:left="1790" w:hanging="360"/>
      </w:pPr>
      <w:rPr>
        <w:rFonts w:ascii="Courier New" w:hAnsi="Courier New" w:cs="Courier New" w:hint="default"/>
      </w:rPr>
    </w:lvl>
    <w:lvl w:ilvl="2" w:tplc="18090005" w:tentative="1">
      <w:start w:val="1"/>
      <w:numFmt w:val="bullet"/>
      <w:lvlText w:val=""/>
      <w:lvlJc w:val="left"/>
      <w:pPr>
        <w:ind w:left="2510" w:hanging="360"/>
      </w:pPr>
      <w:rPr>
        <w:rFonts w:ascii="Wingdings" w:hAnsi="Wingdings" w:hint="default"/>
      </w:rPr>
    </w:lvl>
    <w:lvl w:ilvl="3" w:tplc="18090001" w:tentative="1">
      <w:start w:val="1"/>
      <w:numFmt w:val="bullet"/>
      <w:lvlText w:val=""/>
      <w:lvlJc w:val="left"/>
      <w:pPr>
        <w:ind w:left="3230" w:hanging="360"/>
      </w:pPr>
      <w:rPr>
        <w:rFonts w:ascii="Symbol" w:hAnsi="Symbol" w:hint="default"/>
      </w:rPr>
    </w:lvl>
    <w:lvl w:ilvl="4" w:tplc="18090003" w:tentative="1">
      <w:start w:val="1"/>
      <w:numFmt w:val="bullet"/>
      <w:lvlText w:val="o"/>
      <w:lvlJc w:val="left"/>
      <w:pPr>
        <w:ind w:left="3950" w:hanging="360"/>
      </w:pPr>
      <w:rPr>
        <w:rFonts w:ascii="Courier New" w:hAnsi="Courier New" w:cs="Courier New" w:hint="default"/>
      </w:rPr>
    </w:lvl>
    <w:lvl w:ilvl="5" w:tplc="18090005" w:tentative="1">
      <w:start w:val="1"/>
      <w:numFmt w:val="bullet"/>
      <w:lvlText w:val=""/>
      <w:lvlJc w:val="left"/>
      <w:pPr>
        <w:ind w:left="4670" w:hanging="360"/>
      </w:pPr>
      <w:rPr>
        <w:rFonts w:ascii="Wingdings" w:hAnsi="Wingdings" w:hint="default"/>
      </w:rPr>
    </w:lvl>
    <w:lvl w:ilvl="6" w:tplc="18090001" w:tentative="1">
      <w:start w:val="1"/>
      <w:numFmt w:val="bullet"/>
      <w:lvlText w:val=""/>
      <w:lvlJc w:val="left"/>
      <w:pPr>
        <w:ind w:left="5390" w:hanging="360"/>
      </w:pPr>
      <w:rPr>
        <w:rFonts w:ascii="Symbol" w:hAnsi="Symbol" w:hint="default"/>
      </w:rPr>
    </w:lvl>
    <w:lvl w:ilvl="7" w:tplc="18090003" w:tentative="1">
      <w:start w:val="1"/>
      <w:numFmt w:val="bullet"/>
      <w:lvlText w:val="o"/>
      <w:lvlJc w:val="left"/>
      <w:pPr>
        <w:ind w:left="6110" w:hanging="360"/>
      </w:pPr>
      <w:rPr>
        <w:rFonts w:ascii="Courier New" w:hAnsi="Courier New" w:cs="Courier New" w:hint="default"/>
      </w:rPr>
    </w:lvl>
    <w:lvl w:ilvl="8" w:tplc="18090005" w:tentative="1">
      <w:start w:val="1"/>
      <w:numFmt w:val="bullet"/>
      <w:lvlText w:val=""/>
      <w:lvlJc w:val="left"/>
      <w:pPr>
        <w:ind w:left="6830" w:hanging="360"/>
      </w:pPr>
      <w:rPr>
        <w:rFonts w:ascii="Wingdings" w:hAnsi="Wingdings" w:hint="default"/>
      </w:rPr>
    </w:lvl>
  </w:abstractNum>
  <w:abstractNum w:abstractNumId="16" w15:restartNumberingAfterBreak="0">
    <w:nsid w:val="4342774E"/>
    <w:multiLevelType w:val="hybridMultilevel"/>
    <w:tmpl w:val="7242B9D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32764D"/>
    <w:multiLevelType w:val="hybridMultilevel"/>
    <w:tmpl w:val="6E02DB44"/>
    <w:lvl w:ilvl="0" w:tplc="7E8E97E4">
      <w:start w:val="1"/>
      <w:numFmt w:val="bullet"/>
      <w:lvlText w:val=""/>
      <w:lvlJc w:val="left"/>
      <w:pPr>
        <w:ind w:left="720" w:hanging="360"/>
      </w:pPr>
      <w:rPr>
        <w:rFonts w:ascii="Symbol" w:hAnsi="Symbol" w:hint="default"/>
        <w:color w:val="CFC6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EE15B61"/>
    <w:multiLevelType w:val="hybridMultilevel"/>
    <w:tmpl w:val="8052646C"/>
    <w:lvl w:ilvl="0" w:tplc="FFFFFFFF">
      <w:start w:val="1"/>
      <w:numFmt w:val="bullet"/>
      <w:lvlText w:val=""/>
      <w:lvlJc w:val="left"/>
      <w:pPr>
        <w:ind w:left="1080" w:hanging="360"/>
      </w:pPr>
      <w:rPr>
        <w:rFonts w:ascii="Symbol" w:hAnsi="Symbol" w:hint="default"/>
        <w:color w:val="00A9B7"/>
      </w:rPr>
    </w:lvl>
    <w:lvl w:ilvl="1" w:tplc="6170646E">
      <w:start w:val="1"/>
      <w:numFmt w:val="bullet"/>
      <w:lvlText w:val=""/>
      <w:lvlJc w:val="left"/>
      <w:pPr>
        <w:ind w:left="720" w:hanging="360"/>
      </w:pPr>
      <w:rPr>
        <w:rFonts w:ascii="Symbol" w:hAnsi="Symbol" w:hint="default"/>
        <w:color w:val="00A9B7"/>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FC8646A"/>
    <w:multiLevelType w:val="hybridMultilevel"/>
    <w:tmpl w:val="08A62A90"/>
    <w:lvl w:ilvl="0" w:tplc="7E8E97E4">
      <w:start w:val="1"/>
      <w:numFmt w:val="bullet"/>
      <w:lvlText w:val=""/>
      <w:lvlJc w:val="left"/>
      <w:pPr>
        <w:ind w:left="720" w:hanging="360"/>
      </w:pPr>
      <w:rPr>
        <w:rFonts w:ascii="Symbol" w:hAnsi="Symbol" w:hint="default"/>
        <w:color w:val="CFC600"/>
      </w:rPr>
    </w:lvl>
    <w:lvl w:ilvl="1" w:tplc="4D866FB6">
      <w:numFmt w:val="bullet"/>
      <w:lvlText w:val="•"/>
      <w:lvlJc w:val="left"/>
      <w:pPr>
        <w:ind w:left="1800" w:hanging="720"/>
      </w:pPr>
      <w:rPr>
        <w:rFonts w:ascii="Visuelt" w:eastAsiaTheme="minorHAnsi" w:hAnsi="Visuelt"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1865764"/>
    <w:multiLevelType w:val="hybridMultilevel"/>
    <w:tmpl w:val="BD0E5688"/>
    <w:lvl w:ilvl="0" w:tplc="6170646E">
      <w:start w:val="1"/>
      <w:numFmt w:val="bullet"/>
      <w:lvlText w:val=""/>
      <w:lvlJc w:val="left"/>
      <w:pPr>
        <w:ind w:left="720" w:hanging="360"/>
      </w:pPr>
      <w:rPr>
        <w:rFonts w:ascii="Symbol" w:hAnsi="Symbol" w:hint="default"/>
        <w:color w:val="00A9B7"/>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91B2669"/>
    <w:multiLevelType w:val="hybridMultilevel"/>
    <w:tmpl w:val="5AE80AE8"/>
    <w:lvl w:ilvl="0" w:tplc="CBFC15E6">
      <w:numFmt w:val="bullet"/>
      <w:lvlText w:val="•"/>
      <w:lvlJc w:val="left"/>
      <w:pPr>
        <w:ind w:left="1080" w:hanging="720"/>
      </w:pPr>
      <w:rPr>
        <w:rFonts w:ascii="Visuelt" w:eastAsiaTheme="minorHAnsi" w:hAnsi="Visuelt"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96E0B92"/>
    <w:multiLevelType w:val="hybridMultilevel"/>
    <w:tmpl w:val="77D0D54A"/>
    <w:lvl w:ilvl="0" w:tplc="6170646E">
      <w:start w:val="1"/>
      <w:numFmt w:val="bullet"/>
      <w:lvlText w:val=""/>
      <w:lvlJc w:val="left"/>
      <w:pPr>
        <w:ind w:left="720" w:hanging="360"/>
      </w:pPr>
      <w:rPr>
        <w:rFonts w:ascii="Symbol" w:hAnsi="Symbol" w:hint="default"/>
        <w:color w:val="00A9B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CF0EAB"/>
    <w:multiLevelType w:val="hybridMultilevel"/>
    <w:tmpl w:val="3B708E14"/>
    <w:lvl w:ilvl="0" w:tplc="6170646E">
      <w:start w:val="1"/>
      <w:numFmt w:val="bullet"/>
      <w:lvlText w:val=""/>
      <w:lvlJc w:val="left"/>
      <w:pPr>
        <w:ind w:left="720" w:hanging="360"/>
      </w:pPr>
      <w:rPr>
        <w:rFonts w:ascii="Symbol" w:hAnsi="Symbol" w:hint="default"/>
        <w:color w:val="00A9B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2F6FF6"/>
    <w:multiLevelType w:val="hybridMultilevel"/>
    <w:tmpl w:val="9808D7DE"/>
    <w:lvl w:ilvl="0" w:tplc="6170646E">
      <w:start w:val="1"/>
      <w:numFmt w:val="bullet"/>
      <w:lvlText w:val=""/>
      <w:lvlJc w:val="left"/>
      <w:pPr>
        <w:ind w:left="720" w:hanging="360"/>
      </w:pPr>
      <w:rPr>
        <w:rFonts w:ascii="Symbol" w:hAnsi="Symbol" w:hint="default"/>
        <w:color w:val="00A9B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50345E"/>
    <w:multiLevelType w:val="hybridMultilevel"/>
    <w:tmpl w:val="1DCC886E"/>
    <w:lvl w:ilvl="0" w:tplc="FFFFFFFF">
      <w:start w:val="1"/>
      <w:numFmt w:val="bullet"/>
      <w:lvlText w:val="o"/>
      <w:lvlJc w:val="left"/>
      <w:pPr>
        <w:ind w:left="720" w:hanging="360"/>
      </w:pPr>
      <w:rPr>
        <w:rFonts w:ascii="Courier New" w:hAnsi="Courier New" w:cs="Courier New" w:hint="default"/>
      </w:rPr>
    </w:lvl>
    <w:lvl w:ilvl="1" w:tplc="6170646E">
      <w:start w:val="1"/>
      <w:numFmt w:val="bullet"/>
      <w:lvlText w:val=""/>
      <w:lvlJc w:val="left"/>
      <w:pPr>
        <w:ind w:left="360" w:hanging="360"/>
      </w:pPr>
      <w:rPr>
        <w:rFonts w:ascii="Symbol" w:hAnsi="Symbol" w:hint="default"/>
        <w:color w:val="00A9B7"/>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666DBA"/>
    <w:multiLevelType w:val="hybridMultilevel"/>
    <w:tmpl w:val="B538DD6E"/>
    <w:lvl w:ilvl="0" w:tplc="87F68D86">
      <w:start w:val="1"/>
      <w:numFmt w:val="bullet"/>
      <w:pStyle w:val="TUDublinBullets"/>
      <w:lvlText w:val=""/>
      <w:lvlJc w:val="left"/>
      <w:pPr>
        <w:ind w:left="1440" w:hanging="360"/>
      </w:pPr>
      <w:rPr>
        <w:rFonts w:ascii="Symbol" w:hAnsi="Symbol" w:hint="default"/>
        <w:color w:val="00A9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C5644"/>
    <w:multiLevelType w:val="hybridMultilevel"/>
    <w:tmpl w:val="767A8BB0"/>
    <w:lvl w:ilvl="0" w:tplc="6170646E">
      <w:start w:val="1"/>
      <w:numFmt w:val="bullet"/>
      <w:lvlText w:val=""/>
      <w:lvlJc w:val="left"/>
      <w:pPr>
        <w:ind w:left="720" w:hanging="360"/>
      </w:pPr>
      <w:rPr>
        <w:rFonts w:ascii="Symbol" w:hAnsi="Symbol" w:hint="default"/>
        <w:color w:val="00A9B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686322"/>
    <w:multiLevelType w:val="hybridMultilevel"/>
    <w:tmpl w:val="BB009C6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17877827">
    <w:abstractNumId w:val="26"/>
  </w:num>
  <w:num w:numId="2" w16cid:durableId="1655260308">
    <w:abstractNumId w:val="7"/>
  </w:num>
  <w:num w:numId="3" w16cid:durableId="1141389014">
    <w:abstractNumId w:val="21"/>
  </w:num>
  <w:num w:numId="4" w16cid:durableId="1858304717">
    <w:abstractNumId w:val="19"/>
  </w:num>
  <w:num w:numId="5" w16cid:durableId="1986353691">
    <w:abstractNumId w:val="28"/>
  </w:num>
  <w:num w:numId="6" w16cid:durableId="6447768">
    <w:abstractNumId w:val="12"/>
  </w:num>
  <w:num w:numId="7" w16cid:durableId="1187328751">
    <w:abstractNumId w:val="15"/>
  </w:num>
  <w:num w:numId="8" w16cid:durableId="51320474">
    <w:abstractNumId w:val="6"/>
  </w:num>
  <w:num w:numId="9" w16cid:durableId="2005468715">
    <w:abstractNumId w:val="20"/>
  </w:num>
  <w:num w:numId="10" w16cid:durableId="2056654809">
    <w:abstractNumId w:val="10"/>
  </w:num>
  <w:num w:numId="11" w16cid:durableId="1598706925">
    <w:abstractNumId w:val="17"/>
  </w:num>
  <w:num w:numId="12" w16cid:durableId="1317684459">
    <w:abstractNumId w:val="11"/>
  </w:num>
  <w:num w:numId="13" w16cid:durableId="1979333318">
    <w:abstractNumId w:val="1"/>
  </w:num>
  <w:num w:numId="14" w16cid:durableId="755176422">
    <w:abstractNumId w:val="0"/>
  </w:num>
  <w:num w:numId="15" w16cid:durableId="2037730973">
    <w:abstractNumId w:val="9"/>
  </w:num>
  <w:num w:numId="16" w16cid:durableId="1297832530">
    <w:abstractNumId w:val="16"/>
  </w:num>
  <w:num w:numId="17" w16cid:durableId="508259480">
    <w:abstractNumId w:val="5"/>
  </w:num>
  <w:num w:numId="18" w16cid:durableId="1938096141">
    <w:abstractNumId w:val="23"/>
  </w:num>
  <w:num w:numId="19" w16cid:durableId="710689833">
    <w:abstractNumId w:val="4"/>
  </w:num>
  <w:num w:numId="20" w16cid:durableId="1488012764">
    <w:abstractNumId w:val="14"/>
  </w:num>
  <w:num w:numId="21" w16cid:durableId="1941450092">
    <w:abstractNumId w:val="18"/>
  </w:num>
  <w:num w:numId="22" w16cid:durableId="802769598">
    <w:abstractNumId w:val="8"/>
  </w:num>
  <w:num w:numId="23" w16cid:durableId="2072458923">
    <w:abstractNumId w:val="3"/>
  </w:num>
  <w:num w:numId="24" w16cid:durableId="672338524">
    <w:abstractNumId w:val="25"/>
  </w:num>
  <w:num w:numId="25" w16cid:durableId="620499493">
    <w:abstractNumId w:val="27"/>
  </w:num>
  <w:num w:numId="26" w16cid:durableId="9573523">
    <w:abstractNumId w:val="2"/>
  </w:num>
  <w:num w:numId="27" w16cid:durableId="402025293">
    <w:abstractNumId w:val="22"/>
  </w:num>
  <w:num w:numId="28" w16cid:durableId="162476590">
    <w:abstractNumId w:val="24"/>
  </w:num>
  <w:num w:numId="29" w16cid:durableId="31437760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a Browne">
    <w15:presenceInfo w15:providerId="AD" w15:userId="S::Martina.Browne@tudublin.ie::a474bb76-051d-4645-a2f2-0697ff5cb6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sDQyMDYxMLYwNDVQ0lEKTi0uzszPAykwrAUAJJldaCwAAAA="/>
  </w:docVars>
  <w:rsids>
    <w:rsidRoot w:val="00416090"/>
    <w:rsid w:val="00034B02"/>
    <w:rsid w:val="00052E1D"/>
    <w:rsid w:val="000C359A"/>
    <w:rsid w:val="000F7685"/>
    <w:rsid w:val="00115F00"/>
    <w:rsid w:val="00124143"/>
    <w:rsid w:val="001A0E99"/>
    <w:rsid w:val="00207EE6"/>
    <w:rsid w:val="002977EE"/>
    <w:rsid w:val="002C59F0"/>
    <w:rsid w:val="00321203"/>
    <w:rsid w:val="003611F4"/>
    <w:rsid w:val="003934E9"/>
    <w:rsid w:val="003B2D32"/>
    <w:rsid w:val="003E61D7"/>
    <w:rsid w:val="003F3E98"/>
    <w:rsid w:val="00416090"/>
    <w:rsid w:val="0042447A"/>
    <w:rsid w:val="00481770"/>
    <w:rsid w:val="0059610D"/>
    <w:rsid w:val="005D034A"/>
    <w:rsid w:val="005E453D"/>
    <w:rsid w:val="00601A3A"/>
    <w:rsid w:val="00685DC2"/>
    <w:rsid w:val="006A3B4A"/>
    <w:rsid w:val="006A7D2F"/>
    <w:rsid w:val="006E0386"/>
    <w:rsid w:val="006E1D19"/>
    <w:rsid w:val="0072374F"/>
    <w:rsid w:val="00754488"/>
    <w:rsid w:val="007669F9"/>
    <w:rsid w:val="0079678D"/>
    <w:rsid w:val="008036C2"/>
    <w:rsid w:val="00816BE0"/>
    <w:rsid w:val="00820AB1"/>
    <w:rsid w:val="0082740E"/>
    <w:rsid w:val="0087330A"/>
    <w:rsid w:val="00895066"/>
    <w:rsid w:val="008A0CF6"/>
    <w:rsid w:val="008C680B"/>
    <w:rsid w:val="008D5C60"/>
    <w:rsid w:val="0090166D"/>
    <w:rsid w:val="009B24B9"/>
    <w:rsid w:val="009D1F5B"/>
    <w:rsid w:val="009F7697"/>
    <w:rsid w:val="00AB5107"/>
    <w:rsid w:val="00B43638"/>
    <w:rsid w:val="00B526E9"/>
    <w:rsid w:val="00B53BE9"/>
    <w:rsid w:val="00B86F24"/>
    <w:rsid w:val="00B9661C"/>
    <w:rsid w:val="00BF4180"/>
    <w:rsid w:val="00C16D4D"/>
    <w:rsid w:val="00C315A4"/>
    <w:rsid w:val="00C36ECC"/>
    <w:rsid w:val="00C45CEB"/>
    <w:rsid w:val="00C9184B"/>
    <w:rsid w:val="00CE09B2"/>
    <w:rsid w:val="00D40BBE"/>
    <w:rsid w:val="00D41AE1"/>
    <w:rsid w:val="00DF3486"/>
    <w:rsid w:val="00E06981"/>
    <w:rsid w:val="00E13716"/>
    <w:rsid w:val="00E3564E"/>
    <w:rsid w:val="00E41D2E"/>
    <w:rsid w:val="00E66A65"/>
    <w:rsid w:val="00EC055F"/>
    <w:rsid w:val="00EF0C95"/>
    <w:rsid w:val="00EF2679"/>
    <w:rsid w:val="00F4208C"/>
    <w:rsid w:val="00F75C82"/>
    <w:rsid w:val="00FA34AC"/>
    <w:rsid w:val="00FB3258"/>
    <w:rsid w:val="00FE21D7"/>
    <w:rsid w:val="00FE2F02"/>
    <w:rsid w:val="00FE408D"/>
    <w:rsid w:val="00FF763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5DE80"/>
  <w15:docId w15:val="{F06E378B-96AF-4826-9861-C187CB6E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70"/>
    <w:rPr>
      <w:color w:val="4D4D4D"/>
    </w:rPr>
  </w:style>
  <w:style w:type="paragraph" w:styleId="Heading1">
    <w:name w:val="heading 1"/>
    <w:basedOn w:val="Normal"/>
    <w:next w:val="Normal"/>
    <w:link w:val="Heading1Char"/>
    <w:uiPriority w:val="9"/>
    <w:qFormat/>
    <w:rsid w:val="006A7D2F"/>
    <w:pPr>
      <w:keepNext/>
      <w:keepLines/>
      <w:spacing w:after="240"/>
      <w:outlineLvl w:val="0"/>
    </w:pPr>
    <w:rPr>
      <w:rFonts w:asciiTheme="majorHAnsi" w:eastAsiaTheme="majorEastAsia" w:hAnsiTheme="majorHAnsi" w:cstheme="majorBidi"/>
      <w:color w:val="004C6C"/>
      <w:sz w:val="32"/>
      <w:szCs w:val="32"/>
    </w:rPr>
  </w:style>
  <w:style w:type="paragraph" w:styleId="Heading2">
    <w:name w:val="heading 2"/>
    <w:basedOn w:val="Normal"/>
    <w:next w:val="Normal"/>
    <w:link w:val="Heading2Char"/>
    <w:uiPriority w:val="9"/>
    <w:unhideWhenUsed/>
    <w:qFormat/>
    <w:rsid w:val="001241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2F02"/>
    <w:pPr>
      <w:tabs>
        <w:tab w:val="center" w:pos="4320"/>
        <w:tab w:val="right" w:pos="8640"/>
      </w:tabs>
      <w:spacing w:after="0"/>
    </w:pPr>
  </w:style>
  <w:style w:type="character" w:customStyle="1" w:styleId="HeaderChar">
    <w:name w:val="Header Char"/>
    <w:basedOn w:val="DefaultParagraphFont"/>
    <w:link w:val="Header"/>
    <w:uiPriority w:val="99"/>
    <w:semiHidden/>
    <w:rsid w:val="00FE2F02"/>
    <w:rPr>
      <w:rFonts w:ascii="Times" w:hAnsi="Times"/>
    </w:rPr>
  </w:style>
  <w:style w:type="paragraph" w:styleId="Footer">
    <w:name w:val="footer"/>
    <w:basedOn w:val="Normal"/>
    <w:link w:val="FooterChar"/>
    <w:uiPriority w:val="99"/>
    <w:unhideWhenUsed/>
    <w:rsid w:val="00FE2F02"/>
    <w:pPr>
      <w:tabs>
        <w:tab w:val="center" w:pos="4320"/>
        <w:tab w:val="right" w:pos="8640"/>
      </w:tabs>
      <w:spacing w:after="0"/>
    </w:pPr>
  </w:style>
  <w:style w:type="character" w:customStyle="1" w:styleId="FooterChar">
    <w:name w:val="Footer Char"/>
    <w:basedOn w:val="DefaultParagraphFont"/>
    <w:link w:val="Footer"/>
    <w:uiPriority w:val="99"/>
    <w:rsid w:val="00FE2F02"/>
    <w:rPr>
      <w:rFonts w:ascii="Times" w:hAnsi="Times"/>
    </w:rPr>
  </w:style>
  <w:style w:type="character" w:customStyle="1" w:styleId="HyperlinkTealChar">
    <w:name w:val="Hyperlink Teal Char"/>
    <w:basedOn w:val="DefaultParagraphFont"/>
    <w:link w:val="HyperlinkTeal"/>
    <w:rsid w:val="00FE408D"/>
    <w:rPr>
      <w:rFonts w:asciiTheme="majorHAnsi" w:hAnsiTheme="majorHAnsi"/>
      <w:color w:val="19A4B1"/>
      <w:sz w:val="20"/>
    </w:rPr>
  </w:style>
  <w:style w:type="paragraph" w:customStyle="1" w:styleId="TUDublinBullets">
    <w:name w:val="TU Dublin Bullets"/>
    <w:basedOn w:val="TUDublinReportContent"/>
    <w:qFormat/>
    <w:rsid w:val="00E41D2E"/>
    <w:pPr>
      <w:numPr>
        <w:numId w:val="1"/>
      </w:numPr>
      <w:ind w:left="811" w:hanging="357"/>
    </w:pPr>
  </w:style>
  <w:style w:type="paragraph" w:customStyle="1" w:styleId="HyperlinkTeal">
    <w:name w:val="Hyperlink Teal"/>
    <w:link w:val="HyperlinkTealChar"/>
    <w:autoRedefine/>
    <w:qFormat/>
    <w:rsid w:val="00FE408D"/>
    <w:pPr>
      <w:ind w:right="357"/>
      <w:jc w:val="both"/>
    </w:pPr>
    <w:rPr>
      <w:rFonts w:asciiTheme="majorHAnsi" w:hAnsiTheme="majorHAnsi"/>
      <w:color w:val="19A4B1"/>
      <w:sz w:val="20"/>
    </w:rPr>
  </w:style>
  <w:style w:type="character" w:customStyle="1" w:styleId="TUDublinReportTitle">
    <w:name w:val="TU Dublin Report Title"/>
    <w:basedOn w:val="DefaultParagraphFont"/>
    <w:uiPriority w:val="1"/>
    <w:rsid w:val="00E41D2E"/>
    <w:rPr>
      <w:rFonts w:ascii="Arial" w:eastAsiaTheme="majorEastAsia" w:hAnsi="Arial" w:cs="Times New Roman (Headings CS)"/>
      <w:b/>
      <w:i w:val="0"/>
      <w:color w:val="004C6C"/>
      <w:kern w:val="11"/>
      <w:position w:val="0"/>
      <w:sz w:val="32"/>
      <w:szCs w:val="32"/>
    </w:rPr>
  </w:style>
  <w:style w:type="paragraph" w:customStyle="1" w:styleId="TUDublinReportContent">
    <w:name w:val="TU Dublin Report Content"/>
    <w:basedOn w:val="Normal"/>
    <w:qFormat/>
    <w:rsid w:val="00E41D2E"/>
    <w:pPr>
      <w:spacing w:before="120"/>
      <w:jc w:val="both"/>
    </w:pPr>
    <w:rPr>
      <w:rFonts w:ascii="Arial" w:hAnsi="Arial"/>
      <w:color w:val="5A5D5B"/>
      <w:sz w:val="20"/>
      <w:lang w:val="en-IE"/>
    </w:rPr>
  </w:style>
  <w:style w:type="paragraph" w:customStyle="1" w:styleId="TUDublinReportHeading">
    <w:name w:val="TU Dublin Report Heading"/>
    <w:basedOn w:val="Heading1"/>
    <w:qFormat/>
    <w:rsid w:val="00E41D2E"/>
    <w:rPr>
      <w:b/>
      <w:color w:val="595959" w:themeColor="text1" w:themeTint="A6"/>
      <w:sz w:val="24"/>
      <w:lang w:val="en-IE"/>
    </w:rPr>
  </w:style>
  <w:style w:type="character" w:customStyle="1" w:styleId="Heading1Char">
    <w:name w:val="Heading 1 Char"/>
    <w:basedOn w:val="DefaultParagraphFont"/>
    <w:link w:val="Heading1"/>
    <w:uiPriority w:val="9"/>
    <w:rsid w:val="006A7D2F"/>
    <w:rPr>
      <w:rFonts w:asciiTheme="majorHAnsi" w:eastAsiaTheme="majorEastAsia" w:hAnsiTheme="majorHAnsi" w:cstheme="majorBidi"/>
      <w:color w:val="004C6C"/>
      <w:sz w:val="32"/>
      <w:szCs w:val="32"/>
    </w:rPr>
  </w:style>
  <w:style w:type="paragraph" w:customStyle="1" w:styleId="TUDublinHeader">
    <w:name w:val="TU Dublin Header"/>
    <w:basedOn w:val="Header"/>
    <w:qFormat/>
    <w:rsid w:val="00C9184B"/>
    <w:pPr>
      <w:ind w:hanging="1276"/>
    </w:pPr>
    <w:rPr>
      <w:rFonts w:ascii="Arial" w:hAnsi="Arial"/>
      <w:color w:val="19A4B1"/>
    </w:rPr>
  </w:style>
  <w:style w:type="paragraph" w:customStyle="1" w:styleId="TUDublinCover">
    <w:name w:val="TU Dublin Cover"/>
    <w:basedOn w:val="Normal"/>
    <w:qFormat/>
    <w:rsid w:val="00EF2679"/>
    <w:rPr>
      <w:rFonts w:ascii="Arial" w:hAnsi="Arial"/>
      <w:b/>
      <w:color w:val="004C6C"/>
      <w:sz w:val="96"/>
    </w:rPr>
  </w:style>
  <w:style w:type="paragraph" w:styleId="Revision">
    <w:name w:val="Revision"/>
    <w:hidden/>
    <w:uiPriority w:val="99"/>
    <w:semiHidden/>
    <w:rsid w:val="00052E1D"/>
    <w:pPr>
      <w:spacing w:after="0"/>
    </w:pPr>
    <w:rPr>
      <w:rFonts w:ascii="Times" w:hAnsi="Times"/>
    </w:rPr>
  </w:style>
  <w:style w:type="paragraph" w:styleId="NoSpacing">
    <w:name w:val="No Spacing"/>
    <w:uiPriority w:val="1"/>
    <w:qFormat/>
    <w:rsid w:val="00052E1D"/>
    <w:pPr>
      <w:spacing w:after="0"/>
    </w:pPr>
    <w:rPr>
      <w:rFonts w:ascii="Times" w:hAnsi="Times"/>
    </w:rPr>
  </w:style>
  <w:style w:type="paragraph" w:customStyle="1" w:styleId="NormalIrish">
    <w:name w:val="Normal Irish"/>
    <w:basedOn w:val="Normal"/>
    <w:link w:val="NormalIrishChar"/>
    <w:qFormat/>
    <w:rsid w:val="00481770"/>
    <w:rPr>
      <w:b/>
    </w:rPr>
  </w:style>
  <w:style w:type="character" w:customStyle="1" w:styleId="NormalIrishChar">
    <w:name w:val="Normal Irish Char"/>
    <w:basedOn w:val="DefaultParagraphFont"/>
    <w:link w:val="NormalIrish"/>
    <w:rsid w:val="00481770"/>
    <w:rPr>
      <w:b/>
    </w:rPr>
  </w:style>
  <w:style w:type="character" w:styleId="Hyperlink">
    <w:name w:val="Hyperlink"/>
    <w:basedOn w:val="DefaultParagraphFont"/>
    <w:uiPriority w:val="99"/>
    <w:unhideWhenUsed/>
    <w:rsid w:val="00481770"/>
    <w:rPr>
      <w:color w:val="0000FF" w:themeColor="hyperlink"/>
      <w:u w:val="single"/>
    </w:rPr>
  </w:style>
  <w:style w:type="character" w:styleId="UnresolvedMention">
    <w:name w:val="Unresolved Mention"/>
    <w:basedOn w:val="DefaultParagraphFont"/>
    <w:uiPriority w:val="99"/>
    <w:semiHidden/>
    <w:unhideWhenUsed/>
    <w:rsid w:val="00481770"/>
    <w:rPr>
      <w:color w:val="605E5C"/>
      <w:shd w:val="clear" w:color="auto" w:fill="E1DFDD"/>
    </w:rPr>
  </w:style>
  <w:style w:type="paragraph" w:customStyle="1" w:styleId="Heading1Irish">
    <w:name w:val="Heading 1 Irish"/>
    <w:basedOn w:val="Heading1"/>
    <w:link w:val="Heading1IrishChar"/>
    <w:qFormat/>
    <w:rsid w:val="006A7D2F"/>
    <w:pPr>
      <w:spacing w:after="0"/>
    </w:pPr>
    <w:rPr>
      <w:b/>
      <w:bCs/>
    </w:rPr>
  </w:style>
  <w:style w:type="character" w:customStyle="1" w:styleId="Heading1IrishChar">
    <w:name w:val="Heading 1 Irish Char"/>
    <w:basedOn w:val="Heading1Char"/>
    <w:link w:val="Heading1Irish"/>
    <w:rsid w:val="006A7D2F"/>
    <w:rPr>
      <w:rFonts w:asciiTheme="majorHAnsi" w:eastAsiaTheme="majorEastAsia" w:hAnsiTheme="majorHAnsi" w:cstheme="majorBidi"/>
      <w:b/>
      <w:bCs/>
      <w:color w:val="004C6C"/>
      <w:sz w:val="32"/>
      <w:szCs w:val="32"/>
    </w:rPr>
  </w:style>
  <w:style w:type="character" w:styleId="CommentReference">
    <w:name w:val="annotation reference"/>
    <w:basedOn w:val="DefaultParagraphFont"/>
    <w:uiPriority w:val="99"/>
    <w:semiHidden/>
    <w:unhideWhenUsed/>
    <w:rsid w:val="00FE408D"/>
    <w:rPr>
      <w:sz w:val="16"/>
      <w:szCs w:val="16"/>
    </w:rPr>
  </w:style>
  <w:style w:type="paragraph" w:styleId="CommentText">
    <w:name w:val="annotation text"/>
    <w:basedOn w:val="Normal"/>
    <w:link w:val="CommentTextChar"/>
    <w:uiPriority w:val="99"/>
    <w:unhideWhenUsed/>
    <w:rsid w:val="00FE408D"/>
    <w:rPr>
      <w:sz w:val="20"/>
      <w:szCs w:val="20"/>
    </w:rPr>
  </w:style>
  <w:style w:type="character" w:customStyle="1" w:styleId="CommentTextChar">
    <w:name w:val="Comment Text Char"/>
    <w:basedOn w:val="DefaultParagraphFont"/>
    <w:link w:val="CommentText"/>
    <w:uiPriority w:val="99"/>
    <w:rsid w:val="00FE408D"/>
    <w:rPr>
      <w:color w:val="4D4D4D"/>
      <w:sz w:val="20"/>
      <w:szCs w:val="20"/>
    </w:rPr>
  </w:style>
  <w:style w:type="paragraph" w:styleId="CommentSubject">
    <w:name w:val="annotation subject"/>
    <w:basedOn w:val="CommentText"/>
    <w:next w:val="CommentText"/>
    <w:link w:val="CommentSubjectChar"/>
    <w:uiPriority w:val="99"/>
    <w:semiHidden/>
    <w:unhideWhenUsed/>
    <w:rsid w:val="00FE408D"/>
    <w:rPr>
      <w:b/>
      <w:bCs/>
    </w:rPr>
  </w:style>
  <w:style w:type="character" w:customStyle="1" w:styleId="CommentSubjectChar">
    <w:name w:val="Comment Subject Char"/>
    <w:basedOn w:val="CommentTextChar"/>
    <w:link w:val="CommentSubject"/>
    <w:uiPriority w:val="99"/>
    <w:semiHidden/>
    <w:rsid w:val="00FE408D"/>
    <w:rPr>
      <w:b/>
      <w:bCs/>
      <w:color w:val="4D4D4D"/>
      <w:sz w:val="20"/>
      <w:szCs w:val="20"/>
    </w:rPr>
  </w:style>
  <w:style w:type="character" w:customStyle="1" w:styleId="Heading2Char">
    <w:name w:val="Heading 2 Char"/>
    <w:basedOn w:val="DefaultParagraphFont"/>
    <w:link w:val="Heading2"/>
    <w:uiPriority w:val="9"/>
    <w:rsid w:val="0012414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24143"/>
    <w:pPr>
      <w:ind w:left="720"/>
      <w:contextualSpacing/>
    </w:pPr>
  </w:style>
  <w:style w:type="character" w:styleId="Emphasis">
    <w:name w:val="Emphasis"/>
    <w:basedOn w:val="DefaultParagraphFont"/>
    <w:uiPriority w:val="20"/>
    <w:qFormat/>
    <w:rsid w:val="0042447A"/>
    <w:rPr>
      <w:i/>
      <w:iCs/>
    </w:rPr>
  </w:style>
  <w:style w:type="paragraph" w:customStyle="1" w:styleId="NormalHightlighted">
    <w:name w:val="Normal Hightlighted"/>
    <w:basedOn w:val="Normal"/>
    <w:link w:val="NormalHightlightedChar"/>
    <w:qFormat/>
    <w:rsid w:val="00F4208C"/>
    <w:rPr>
      <w:b/>
      <w:bCs/>
      <w:color w:val="004C6C"/>
    </w:rPr>
  </w:style>
  <w:style w:type="character" w:customStyle="1" w:styleId="NormalHightlightedChar">
    <w:name w:val="Normal Hightlighted Char"/>
    <w:basedOn w:val="DefaultParagraphFont"/>
    <w:link w:val="NormalHightlighted"/>
    <w:rsid w:val="00F4208C"/>
    <w:rPr>
      <w:b/>
      <w:bCs/>
      <w:color w:val="004C6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dublin.ie/clc" TargetMode="External"/><Relationship Id="rId18" Type="http://schemas.openxmlformats.org/officeDocument/2006/relationships/hyperlink" Target="http://www.tudublin.ie/explore/about-the-university/digital-education/modes-of-delivery/programme-attendance-method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udublin.ie/library/search-resources/exam-papers/" TargetMode="External"/><Relationship Id="rId7" Type="http://schemas.openxmlformats.org/officeDocument/2006/relationships/settings" Target="settings.xml"/><Relationship Id="rId12" Type="http://schemas.openxmlformats.org/officeDocument/2006/relationships/hyperlink" Target="https://www.tudublin.ie/explore/about-the-university/academic-affairs/academic-quality-assurance-and-enhancement/academic-integrity/" TargetMode="External"/><Relationship Id="rId17" Type="http://schemas.microsoft.com/office/2018/08/relationships/commentsExtensible" Target="commentsExtensible.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tudublin.ie/explore/about-the-university/academic-affairs/assessment-regulation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dublin.ie/for-students/timetables/"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udublin.ie/media/website/explore/about-the-university/academic-affairs/assessment-/TU-Dublin-Assessment-Regulations-for-Taught-Programmes-(Published-August-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Browne\OneDrive%20-%20Technological%20University%20Dublin\Documents\Design%20Templates\Student%20handbook\TU-Dublin-Report-Template-Styl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U Dublin">
      <a:majorFont>
        <a:latin typeface="Prophet"/>
        <a:ea typeface=""/>
        <a:cs typeface=""/>
      </a:majorFont>
      <a:minorFont>
        <a:latin typeface="Visue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BA8F61D406D24EABD776923F01AA15" ma:contentTypeVersion="13" ma:contentTypeDescription="Create a new document." ma:contentTypeScope="" ma:versionID="83e081a1842f790326548cf603a5dc34">
  <xsd:schema xmlns:xsd="http://www.w3.org/2001/XMLSchema" xmlns:xs="http://www.w3.org/2001/XMLSchema" xmlns:p="http://schemas.microsoft.com/office/2006/metadata/properties" xmlns:ns3="a746e0bc-947f-4a5b-a69a-5d50638c2253" xmlns:ns4="b953e497-4048-46f5-9c92-75eb5bba50bf" targetNamespace="http://schemas.microsoft.com/office/2006/metadata/properties" ma:root="true" ma:fieldsID="aae6c9d1312454a19aaa73c4ccd6d824" ns3:_="" ns4:_="">
    <xsd:import namespace="a746e0bc-947f-4a5b-a69a-5d50638c2253"/>
    <xsd:import namespace="b953e497-4048-46f5-9c92-75eb5bba50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6e0bc-947f-4a5b-a69a-5d50638c2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3e497-4048-46f5-9c92-75eb5bba50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0B93F-5F17-40E1-B2B4-620576D3FACB}">
  <ds:schemaRefs>
    <ds:schemaRef ds:uri="http://schemas.openxmlformats.org/officeDocument/2006/bibliography"/>
  </ds:schemaRefs>
</ds:datastoreItem>
</file>

<file path=customXml/itemProps2.xml><?xml version="1.0" encoding="utf-8"?>
<ds:datastoreItem xmlns:ds="http://schemas.openxmlformats.org/officeDocument/2006/customXml" ds:itemID="{CB0E0F56-C60F-478C-8EE8-9F7075731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890856-0815-47D8-B521-402C35BED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6e0bc-947f-4a5b-a69a-5d50638c2253"/>
    <ds:schemaRef ds:uri="b953e497-4048-46f5-9c92-75eb5bba5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BB7F5-6689-4EA5-B06A-78A560D24D69}">
  <ds:schemaRefs>
    <ds:schemaRef ds:uri="http://schemas.microsoft.com/sharepoint/v3/contenttype/forms"/>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TU-Dublin-Report-Template-Style-3</Template>
  <TotalTime>15</TotalTime>
  <Pages>32</Pages>
  <Words>5081</Words>
  <Characters>28963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Browne</dc:creator>
  <cp:keywords/>
  <cp:lastModifiedBy>Grainne Hurley</cp:lastModifiedBy>
  <cp:revision>20</cp:revision>
  <cp:lastPrinted>2019-09-27T07:10:00Z</cp:lastPrinted>
  <dcterms:created xsi:type="dcterms:W3CDTF">2025-09-10T13:26:00Z</dcterms:created>
  <dcterms:modified xsi:type="dcterms:W3CDTF">2025-09-10T13:41:00Z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0x01010059BA8F61D406D24EABD776923F01AA15</vt:lpwstr>
  </property>
</Properties>
</file>