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7A5" w14:textId="70717D6D" w:rsidR="00BD657B" w:rsidRDefault="5FAFEB91" w:rsidP="3C8E1E76">
      <w:pPr>
        <w:pStyle w:val="Heading1"/>
        <w:rPr>
          <w:rFonts w:ascii="Calibri" w:eastAsia="Calibri" w:hAnsi="Calibri" w:cs="Calibri"/>
          <w:lang w:val="en-US"/>
        </w:rPr>
      </w:pPr>
      <w:r w:rsidRPr="6380BB82">
        <w:rPr>
          <w:rFonts w:ascii="Calibri" w:eastAsia="Calibri" w:hAnsi="Calibri" w:cs="Calibri"/>
          <w:lang w:val="en-US"/>
        </w:rPr>
        <w:t>Design</w:t>
      </w:r>
      <w:r w:rsidR="3510E7CD" w:rsidRPr="6380BB82">
        <w:rPr>
          <w:rFonts w:ascii="Calibri" w:eastAsia="Calibri" w:hAnsi="Calibri" w:cs="Calibri"/>
          <w:lang w:val="en-US"/>
        </w:rPr>
        <w:t>ing</w:t>
      </w:r>
      <w:r w:rsidRPr="6380BB82">
        <w:rPr>
          <w:rFonts w:ascii="Calibri" w:eastAsia="Calibri" w:hAnsi="Calibri" w:cs="Calibri"/>
          <w:lang w:val="en-US"/>
        </w:rPr>
        <w:t xml:space="preserve"> learning activities – </w:t>
      </w:r>
      <w:r w:rsidR="00D36CBA">
        <w:rPr>
          <w:rFonts w:ascii="Calibri" w:eastAsia="Calibri" w:hAnsi="Calibri" w:cs="Calibri"/>
          <w:lang w:val="en-US"/>
        </w:rPr>
        <w:t>Blended</w:t>
      </w:r>
      <w:r w:rsidRPr="6380BB82">
        <w:rPr>
          <w:rFonts w:ascii="Calibri" w:eastAsia="Calibri" w:hAnsi="Calibri" w:cs="Calibri"/>
          <w:lang w:val="en-US"/>
        </w:rPr>
        <w:t xml:space="preserve"> Delivery</w:t>
      </w:r>
    </w:p>
    <w:p w14:paraId="6C930AC7" w14:textId="680AAB3A" w:rsidR="0CDDAE8C" w:rsidRDefault="0CDDAE8C" w:rsidP="3C8E1E76">
      <w:pPr>
        <w:rPr>
          <w:rFonts w:ascii="Calibri" w:eastAsia="Calibri" w:hAnsi="Calibri" w:cs="Calibri"/>
          <w:color w:val="000000" w:themeColor="text1"/>
        </w:rPr>
      </w:pPr>
      <w:r w:rsidRPr="3C8E1E76">
        <w:rPr>
          <w:rFonts w:ascii="Calibri" w:eastAsia="Calibri" w:hAnsi="Calibri" w:cs="Calibri"/>
          <w:color w:val="000000" w:themeColor="text1"/>
          <w:lang w:val="en-US"/>
        </w:rPr>
        <w:t>Learning activities help your students understand and engage with the content and develop any skills necessary to</w:t>
      </w:r>
      <w:r w:rsidRPr="3C8E1E76">
        <w:rPr>
          <w:rFonts w:ascii="Calibri" w:eastAsia="Calibri" w:hAnsi="Calibri" w:cs="Calibri"/>
          <w:color w:val="000000" w:themeColor="text1"/>
        </w:rPr>
        <w:t xml:space="preserve"> achieve the learning objectives. </w:t>
      </w:r>
      <w:r w:rsidR="00FD4136">
        <w:rPr>
          <w:rFonts w:ascii="Calibri" w:eastAsia="Calibri" w:hAnsi="Calibri" w:cs="Calibri"/>
          <w:color w:val="000000" w:themeColor="text1"/>
        </w:rPr>
        <w:t xml:space="preserve">If your module was originally designed as an in-person on-campus module and you are now redesigning it to be </w:t>
      </w:r>
      <w:r w:rsidR="009F1132">
        <w:rPr>
          <w:rFonts w:ascii="Calibri" w:eastAsia="Calibri" w:hAnsi="Calibri" w:cs="Calibri"/>
          <w:color w:val="000000" w:themeColor="text1"/>
        </w:rPr>
        <w:t>a blended</w:t>
      </w:r>
      <w:r w:rsidR="00FD4136">
        <w:rPr>
          <w:rFonts w:ascii="Calibri" w:eastAsia="Calibri" w:hAnsi="Calibri" w:cs="Calibri"/>
          <w:color w:val="000000" w:themeColor="text1"/>
        </w:rPr>
        <w:t xml:space="preserve"> module, the </w:t>
      </w:r>
      <w:r w:rsidRPr="3C8E1E76">
        <w:rPr>
          <w:rFonts w:ascii="Calibri" w:eastAsia="Calibri" w:hAnsi="Calibri" w:cs="Calibri"/>
          <w:color w:val="000000" w:themeColor="text1"/>
        </w:rPr>
        <w:t xml:space="preserve">template below will help you map these learning activities side by side to see which </w:t>
      </w:r>
      <w:r w:rsidR="00FD4136">
        <w:rPr>
          <w:rFonts w:ascii="Calibri" w:eastAsia="Calibri" w:hAnsi="Calibri" w:cs="Calibri"/>
          <w:color w:val="000000" w:themeColor="text1"/>
        </w:rPr>
        <w:t>learning activities may need to be reworked for the online</w:t>
      </w:r>
      <w:r w:rsidR="009F1132">
        <w:rPr>
          <w:rFonts w:ascii="Calibri" w:eastAsia="Calibri" w:hAnsi="Calibri" w:cs="Calibri"/>
          <w:color w:val="000000" w:themeColor="text1"/>
        </w:rPr>
        <w:t>, synchronous or asynchronous,</w:t>
      </w:r>
      <w:r w:rsidR="00FD4136">
        <w:rPr>
          <w:rFonts w:ascii="Calibri" w:eastAsia="Calibri" w:hAnsi="Calibri" w:cs="Calibri"/>
          <w:color w:val="000000" w:themeColor="text1"/>
        </w:rPr>
        <w:t xml:space="preserve"> learning environment.</w:t>
      </w:r>
    </w:p>
    <w:tbl>
      <w:tblPr>
        <w:tblStyle w:val="TableGrid"/>
        <w:tblW w:w="1532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2694"/>
        <w:gridCol w:w="5244"/>
        <w:gridCol w:w="7383"/>
      </w:tblGrid>
      <w:tr w:rsidR="00785038" w14:paraId="51118754" w14:textId="77777777" w:rsidTr="00785038">
        <w:trPr>
          <w:trHeight w:val="290"/>
        </w:trPr>
        <w:tc>
          <w:tcPr>
            <w:tcW w:w="2694" w:type="dxa"/>
            <w:shd w:val="clear" w:color="auto" w:fill="7030A0"/>
            <w:tcMar>
              <w:left w:w="105" w:type="dxa"/>
              <w:right w:w="105" w:type="dxa"/>
            </w:tcMar>
          </w:tcPr>
          <w:p w14:paraId="2015DD66" w14:textId="13045304" w:rsidR="00785038" w:rsidRPr="00EA1DEB" w:rsidRDefault="00785038" w:rsidP="6380BB82">
            <w:pPr>
              <w:rPr>
                <w:rFonts w:ascii="Calibri" w:eastAsia="Calibri" w:hAnsi="Calibri" w:cs="Calibri"/>
                <w:color w:val="FFFFFF" w:themeColor="background1"/>
              </w:rPr>
            </w:pPr>
            <w:r w:rsidRPr="00EA1DEB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Topic X</w:t>
            </w:r>
          </w:p>
        </w:tc>
        <w:tc>
          <w:tcPr>
            <w:tcW w:w="5244" w:type="dxa"/>
            <w:shd w:val="clear" w:color="auto" w:fill="7030A0"/>
            <w:tcMar>
              <w:left w:w="105" w:type="dxa"/>
              <w:right w:w="105" w:type="dxa"/>
            </w:tcMar>
          </w:tcPr>
          <w:p w14:paraId="5A0B0F12" w14:textId="23449A02" w:rsidR="00785038" w:rsidRPr="00EA1DEB" w:rsidRDefault="00785038" w:rsidP="3C8E1E76">
            <w:pPr>
              <w:rPr>
                <w:rFonts w:ascii="Calibri" w:eastAsia="Calibri" w:hAnsi="Calibri" w:cs="Calibri"/>
                <w:color w:val="FFFFFF" w:themeColor="background1"/>
              </w:rPr>
            </w:pPr>
            <w:r w:rsidRPr="00EA1DEB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In-person, On-campus</w:t>
            </w:r>
          </w:p>
        </w:tc>
        <w:tc>
          <w:tcPr>
            <w:tcW w:w="7383" w:type="dxa"/>
            <w:shd w:val="clear" w:color="auto" w:fill="7030A0"/>
            <w:tcMar>
              <w:left w:w="105" w:type="dxa"/>
              <w:right w:w="105" w:type="dxa"/>
            </w:tcMar>
          </w:tcPr>
          <w:p w14:paraId="3A324A18" w14:textId="22A5AFA0" w:rsidR="00785038" w:rsidRPr="00EA1DEB" w:rsidRDefault="00785038" w:rsidP="00FA0842">
            <w:pPr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If this activity is moving online…</w:t>
            </w:r>
          </w:p>
          <w:p w14:paraId="7E17AE52" w14:textId="48DA7164" w:rsidR="00785038" w:rsidRPr="00EA1DEB" w:rsidRDefault="00785038" w:rsidP="3C8E1E76">
            <w:pPr>
              <w:rPr>
                <w:rFonts w:ascii="Calibri" w:eastAsia="Calibri" w:hAnsi="Calibri" w:cs="Calibri"/>
                <w:color w:val="FFFFFF" w:themeColor="background1"/>
              </w:rPr>
            </w:pPr>
          </w:p>
        </w:tc>
      </w:tr>
      <w:tr w:rsidR="00785038" w14:paraId="4855B779" w14:textId="77777777" w:rsidTr="00785038">
        <w:trPr>
          <w:trHeight w:val="290"/>
        </w:trPr>
        <w:tc>
          <w:tcPr>
            <w:tcW w:w="2694" w:type="dxa"/>
            <w:tcMar>
              <w:left w:w="105" w:type="dxa"/>
              <w:right w:w="105" w:type="dxa"/>
            </w:tcMar>
          </w:tcPr>
          <w:p w14:paraId="5303BC66" w14:textId="3E7657A1" w:rsidR="00785038" w:rsidRPr="6380BB82" w:rsidRDefault="00785038" w:rsidP="6380BB82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C8E1E76">
              <w:rPr>
                <w:rFonts w:ascii="Calibri" w:eastAsia="Calibri" w:hAnsi="Calibri" w:cs="Calibri"/>
                <w:b/>
                <w:bCs/>
                <w:color w:val="000000" w:themeColor="text1"/>
              </w:rPr>
              <w:t>LO1</w:t>
            </w:r>
          </w:p>
        </w:tc>
        <w:tc>
          <w:tcPr>
            <w:tcW w:w="5244" w:type="dxa"/>
            <w:tcMar>
              <w:left w:w="105" w:type="dxa"/>
              <w:right w:w="105" w:type="dxa"/>
            </w:tcMar>
          </w:tcPr>
          <w:p w14:paraId="515F8A04" w14:textId="1199C2FD" w:rsidR="00785038" w:rsidRPr="3C8E1E76" w:rsidRDefault="00785038" w:rsidP="3C8E1E7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C8E1E76">
              <w:rPr>
                <w:rFonts w:ascii="Calibri" w:eastAsia="Calibri" w:hAnsi="Calibri" w:cs="Calibri"/>
                <w:i/>
                <w:iCs/>
                <w:color w:val="000000" w:themeColor="text1"/>
              </w:rPr>
              <w:t>Insert a description of the activity</w:t>
            </w:r>
          </w:p>
        </w:tc>
        <w:tc>
          <w:tcPr>
            <w:tcW w:w="7383" w:type="dxa"/>
            <w:tcMar>
              <w:left w:w="105" w:type="dxa"/>
              <w:right w:w="105" w:type="dxa"/>
            </w:tcMar>
          </w:tcPr>
          <w:p w14:paraId="57BCDF6D" w14:textId="7DBF8E71" w:rsidR="00785038" w:rsidRPr="00785038" w:rsidRDefault="00785038" w:rsidP="3C8E1E7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785038">
              <w:rPr>
                <w:rFonts w:ascii="Calibri" w:eastAsia="Calibri" w:hAnsi="Calibri" w:cs="Calibri"/>
                <w:color w:val="000000" w:themeColor="text1"/>
              </w:rPr>
              <w:t>The activity will be run:</w:t>
            </w:r>
          </w:p>
          <w:p w14:paraId="170B8C55" w14:textId="28903AC9" w:rsidR="00785038" w:rsidRPr="00785038" w:rsidRDefault="00785038" w:rsidP="3C8E1E7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785038">
              <w:rPr>
                <w:rFonts w:ascii="Calibri" w:eastAsia="Calibri" w:hAnsi="Calibri" w:cs="Calibri"/>
                <w:color w:val="000000" w:themeColor="text1"/>
              </w:rPr>
              <w:t xml:space="preserve">Online Synchronous </w:t>
            </w:r>
            <w:sdt>
              <w:sdtPr>
                <w:rPr>
                  <w:rFonts w:ascii="Calibri" w:eastAsia="Calibri" w:hAnsi="Calibri" w:cs="Calibri"/>
                  <w:color w:val="000000" w:themeColor="text1"/>
                  <w:sz w:val="48"/>
                  <w:szCs w:val="48"/>
                </w:rPr>
                <w:id w:val="52439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5038">
                  <w:rPr>
                    <w:rFonts w:ascii="MS Gothic" w:eastAsia="MS Gothic" w:hAnsi="MS Gothic" w:cs="Calibri" w:hint="eastAsia"/>
                    <w:color w:val="000000" w:themeColor="text1"/>
                    <w:sz w:val="48"/>
                    <w:szCs w:val="48"/>
                  </w:rPr>
                  <w:t>☐</w:t>
                </w:r>
              </w:sdtContent>
            </w:sdt>
            <w:r w:rsidRPr="00785038">
              <w:rPr>
                <w:rFonts w:ascii="Calibri" w:eastAsia="Calibri" w:hAnsi="Calibri" w:cs="Calibri"/>
                <w:color w:val="000000" w:themeColor="text1"/>
              </w:rPr>
              <w:t xml:space="preserve"> Online Asynchronous </w:t>
            </w:r>
            <w:sdt>
              <w:sdtPr>
                <w:rPr>
                  <w:rFonts w:ascii="Calibri" w:eastAsia="Calibri" w:hAnsi="Calibri" w:cs="Calibri"/>
                  <w:color w:val="000000" w:themeColor="text1"/>
                  <w:sz w:val="48"/>
                  <w:szCs w:val="48"/>
                </w:rPr>
                <w:id w:val="1606768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5038">
                  <w:rPr>
                    <w:rFonts w:ascii="MS Gothic" w:eastAsia="MS Gothic" w:hAnsi="MS Gothic" w:cs="Calibri" w:hint="eastAsia"/>
                    <w:color w:val="000000" w:themeColor="text1"/>
                    <w:sz w:val="48"/>
                    <w:szCs w:val="48"/>
                  </w:rPr>
                  <w:t>☐</w:t>
                </w:r>
              </w:sdtContent>
            </w:sdt>
            <w:r w:rsidRPr="00785038">
              <w:rPr>
                <w:rFonts w:ascii="Calibri" w:eastAsia="Calibri" w:hAnsi="Calibri" w:cs="Calibri"/>
                <w:color w:val="000000" w:themeColor="text1"/>
              </w:rPr>
              <w:t xml:space="preserve">    </w:t>
            </w:r>
          </w:p>
          <w:p w14:paraId="3113496F" w14:textId="77777777" w:rsidR="00785038" w:rsidRPr="00785038" w:rsidRDefault="00785038" w:rsidP="3C8E1E7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BF4F5C6" w14:textId="50D5D183" w:rsidR="00785038" w:rsidRPr="00785038" w:rsidRDefault="00785038" w:rsidP="00FA0842">
            <w:pPr>
              <w:rPr>
                <w:rFonts w:ascii="Calibri" w:eastAsia="Calibri" w:hAnsi="Calibri" w:cs="Calibri"/>
              </w:rPr>
            </w:pPr>
            <w:r w:rsidRPr="00785038">
              <w:rPr>
                <w:rFonts w:ascii="Calibri" w:eastAsia="Calibri" w:hAnsi="Calibri" w:cs="Calibri"/>
                <w:i/>
                <w:iCs/>
              </w:rPr>
              <w:t>Describe how this activity</w:t>
            </w:r>
            <w:r w:rsidR="00F5268B">
              <w:rPr>
                <w:rFonts w:ascii="Calibri" w:eastAsia="Calibri" w:hAnsi="Calibri" w:cs="Calibri"/>
                <w:i/>
                <w:iCs/>
              </w:rPr>
              <w:t xml:space="preserve"> (</w:t>
            </w:r>
            <w:r w:rsidRPr="00785038">
              <w:rPr>
                <w:rFonts w:ascii="Calibri" w:eastAsia="Calibri" w:hAnsi="Calibri" w:cs="Calibri"/>
                <w:i/>
                <w:iCs/>
              </w:rPr>
              <w:t xml:space="preserve">or </w:t>
            </w:r>
            <w:r w:rsidR="00F5268B">
              <w:rPr>
                <w:rFonts w:ascii="Calibri" w:eastAsia="Calibri" w:hAnsi="Calibri" w:cs="Calibri"/>
                <w:i/>
                <w:iCs/>
              </w:rPr>
              <w:t>an</w:t>
            </w:r>
            <w:r w:rsidRPr="00785038">
              <w:rPr>
                <w:rFonts w:ascii="Calibri" w:eastAsia="Calibri" w:hAnsi="Calibri" w:cs="Calibri"/>
                <w:i/>
                <w:iCs/>
              </w:rPr>
              <w:t xml:space="preserve"> equivalent activity</w:t>
            </w:r>
            <w:r w:rsidR="00F5268B">
              <w:rPr>
                <w:rFonts w:ascii="Calibri" w:eastAsia="Calibri" w:hAnsi="Calibri" w:cs="Calibri"/>
                <w:i/>
                <w:iCs/>
              </w:rPr>
              <w:t xml:space="preserve"> if changes were required) </w:t>
            </w:r>
            <w:r w:rsidRPr="00785038">
              <w:rPr>
                <w:rFonts w:ascii="Calibri" w:eastAsia="Calibri" w:hAnsi="Calibri" w:cs="Calibri"/>
                <w:i/>
                <w:iCs/>
              </w:rPr>
              <w:t>will run in the online synchronous/asynchronous environment</w:t>
            </w:r>
          </w:p>
          <w:p w14:paraId="540E6C18" w14:textId="77777777" w:rsidR="00785038" w:rsidRPr="00785038" w:rsidRDefault="00785038" w:rsidP="3C8E1E7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785038" w14:paraId="2F534A58" w14:textId="77777777" w:rsidTr="00785038">
        <w:trPr>
          <w:trHeight w:val="290"/>
        </w:trPr>
        <w:tc>
          <w:tcPr>
            <w:tcW w:w="2694" w:type="dxa"/>
            <w:tcMar>
              <w:left w:w="105" w:type="dxa"/>
              <w:right w:w="105" w:type="dxa"/>
            </w:tcMar>
          </w:tcPr>
          <w:p w14:paraId="4989F4DA" w14:textId="77777777" w:rsidR="00785038" w:rsidRPr="3C8E1E76" w:rsidRDefault="00785038" w:rsidP="3C8E1E7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244" w:type="dxa"/>
            <w:tcMar>
              <w:left w:w="105" w:type="dxa"/>
              <w:right w:w="105" w:type="dxa"/>
            </w:tcMar>
          </w:tcPr>
          <w:p w14:paraId="36B6B6BC" w14:textId="77777777" w:rsidR="00785038" w:rsidRDefault="00785038" w:rsidP="3C8E1E76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 w:rsidRPr="3C8E1E76">
              <w:rPr>
                <w:rFonts w:ascii="Calibri" w:eastAsia="Calibri" w:hAnsi="Calibri" w:cs="Calibri"/>
                <w:i/>
                <w:iCs/>
                <w:color w:val="000000" w:themeColor="text1"/>
              </w:rPr>
              <w:t>List the resources needed to run this activity in-person on-campus</w:t>
            </w:r>
          </w:p>
          <w:p w14:paraId="4C833865" w14:textId="22B28387" w:rsidR="00785038" w:rsidRPr="3C8E1E76" w:rsidRDefault="00785038" w:rsidP="3C8E1E76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  <w:tc>
          <w:tcPr>
            <w:tcW w:w="7383" w:type="dxa"/>
            <w:tcMar>
              <w:left w:w="105" w:type="dxa"/>
              <w:right w:w="105" w:type="dxa"/>
            </w:tcMar>
          </w:tcPr>
          <w:p w14:paraId="419B372E" w14:textId="47E7E31E" w:rsidR="00785038" w:rsidRPr="00785038" w:rsidRDefault="00785038" w:rsidP="00FA084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785038">
              <w:rPr>
                <w:rFonts w:ascii="Calibri" w:eastAsia="Calibri" w:hAnsi="Calibri" w:cs="Calibri"/>
                <w:i/>
                <w:iCs/>
                <w:color w:val="000000" w:themeColor="text1"/>
              </w:rPr>
              <w:t>List the resources needed to run this activity synchronously/asynchronously online</w:t>
            </w:r>
          </w:p>
          <w:p w14:paraId="57353586" w14:textId="77777777" w:rsidR="00785038" w:rsidRPr="00785038" w:rsidRDefault="00785038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</w:tr>
      <w:tr w:rsidR="00785038" w14:paraId="31C6FB89" w14:textId="77777777" w:rsidTr="00785038">
        <w:trPr>
          <w:trHeight w:val="290"/>
        </w:trPr>
        <w:tc>
          <w:tcPr>
            <w:tcW w:w="2694" w:type="dxa"/>
            <w:tcMar>
              <w:left w:w="105" w:type="dxa"/>
              <w:right w:w="105" w:type="dxa"/>
            </w:tcMar>
          </w:tcPr>
          <w:p w14:paraId="09AADCB5" w14:textId="05E9CF97" w:rsidR="00785038" w:rsidRPr="3C8E1E76" w:rsidRDefault="00785038" w:rsidP="00FA0842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C8E1E76">
              <w:rPr>
                <w:rFonts w:ascii="Calibri" w:eastAsia="Calibri" w:hAnsi="Calibri" w:cs="Calibri"/>
                <w:b/>
                <w:bCs/>
                <w:color w:val="000000" w:themeColor="text1"/>
              </w:rPr>
              <w:t>LO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5244" w:type="dxa"/>
            <w:tcMar>
              <w:left w:w="105" w:type="dxa"/>
              <w:right w:w="105" w:type="dxa"/>
            </w:tcMar>
          </w:tcPr>
          <w:p w14:paraId="7AE1BDBA" w14:textId="5CB76742" w:rsidR="00785038" w:rsidRPr="3C8E1E76" w:rsidRDefault="00785038" w:rsidP="00FA0842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 w:rsidRPr="3C8E1E76">
              <w:rPr>
                <w:rFonts w:ascii="Calibri" w:eastAsia="Calibri" w:hAnsi="Calibri" w:cs="Calibri"/>
                <w:i/>
                <w:iCs/>
                <w:color w:val="000000" w:themeColor="text1"/>
              </w:rPr>
              <w:t>Insert a description of the activity</w:t>
            </w:r>
          </w:p>
        </w:tc>
        <w:tc>
          <w:tcPr>
            <w:tcW w:w="7383" w:type="dxa"/>
            <w:tcMar>
              <w:left w:w="105" w:type="dxa"/>
              <w:right w:w="105" w:type="dxa"/>
            </w:tcMar>
          </w:tcPr>
          <w:p w14:paraId="2B3DB5A1" w14:textId="77777777" w:rsidR="00F5268B" w:rsidRPr="00785038" w:rsidRDefault="00F5268B" w:rsidP="00F5268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785038">
              <w:rPr>
                <w:rFonts w:ascii="Calibri" w:eastAsia="Calibri" w:hAnsi="Calibri" w:cs="Calibri"/>
                <w:color w:val="000000" w:themeColor="text1"/>
              </w:rPr>
              <w:t>The activity will be run:</w:t>
            </w:r>
          </w:p>
          <w:p w14:paraId="796DA931" w14:textId="77777777" w:rsidR="00F5268B" w:rsidRPr="00785038" w:rsidRDefault="00F5268B" w:rsidP="00F5268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785038">
              <w:rPr>
                <w:rFonts w:ascii="Calibri" w:eastAsia="Calibri" w:hAnsi="Calibri" w:cs="Calibri"/>
                <w:color w:val="000000" w:themeColor="text1"/>
              </w:rPr>
              <w:t xml:space="preserve">Online Synchronous </w:t>
            </w:r>
            <w:sdt>
              <w:sdtPr>
                <w:rPr>
                  <w:rFonts w:ascii="Calibri" w:eastAsia="Calibri" w:hAnsi="Calibri" w:cs="Calibri"/>
                  <w:color w:val="000000" w:themeColor="text1"/>
                  <w:sz w:val="48"/>
                  <w:szCs w:val="48"/>
                </w:rPr>
                <w:id w:val="-818814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5038">
                  <w:rPr>
                    <w:rFonts w:ascii="MS Gothic" w:eastAsia="MS Gothic" w:hAnsi="MS Gothic" w:cs="Calibri" w:hint="eastAsia"/>
                    <w:color w:val="000000" w:themeColor="text1"/>
                    <w:sz w:val="48"/>
                    <w:szCs w:val="48"/>
                  </w:rPr>
                  <w:t>☐</w:t>
                </w:r>
              </w:sdtContent>
            </w:sdt>
            <w:r w:rsidRPr="00785038">
              <w:rPr>
                <w:rFonts w:ascii="Calibri" w:eastAsia="Calibri" w:hAnsi="Calibri" w:cs="Calibri"/>
                <w:color w:val="000000" w:themeColor="text1"/>
              </w:rPr>
              <w:t xml:space="preserve"> Online Asynchronous </w:t>
            </w:r>
            <w:sdt>
              <w:sdtPr>
                <w:rPr>
                  <w:rFonts w:ascii="Calibri" w:eastAsia="Calibri" w:hAnsi="Calibri" w:cs="Calibri"/>
                  <w:color w:val="000000" w:themeColor="text1"/>
                  <w:sz w:val="48"/>
                  <w:szCs w:val="48"/>
                </w:rPr>
                <w:id w:val="-352657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5038">
                  <w:rPr>
                    <w:rFonts w:ascii="MS Gothic" w:eastAsia="MS Gothic" w:hAnsi="MS Gothic" w:cs="Calibri" w:hint="eastAsia"/>
                    <w:color w:val="000000" w:themeColor="text1"/>
                    <w:sz w:val="48"/>
                    <w:szCs w:val="48"/>
                  </w:rPr>
                  <w:t>☐</w:t>
                </w:r>
              </w:sdtContent>
            </w:sdt>
            <w:r w:rsidRPr="00785038">
              <w:rPr>
                <w:rFonts w:ascii="Calibri" w:eastAsia="Calibri" w:hAnsi="Calibri" w:cs="Calibri"/>
                <w:color w:val="000000" w:themeColor="text1"/>
              </w:rPr>
              <w:t xml:space="preserve">    </w:t>
            </w:r>
          </w:p>
          <w:p w14:paraId="7F00B67B" w14:textId="77777777" w:rsidR="00F5268B" w:rsidRPr="00785038" w:rsidRDefault="00F5268B" w:rsidP="00F5268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C739D74" w14:textId="77777777" w:rsidR="00F5268B" w:rsidRPr="00785038" w:rsidRDefault="00F5268B" w:rsidP="00F5268B">
            <w:pPr>
              <w:rPr>
                <w:rFonts w:ascii="Calibri" w:eastAsia="Calibri" w:hAnsi="Calibri" w:cs="Calibri"/>
              </w:rPr>
            </w:pPr>
            <w:r w:rsidRPr="00785038">
              <w:rPr>
                <w:rFonts w:ascii="Calibri" w:eastAsia="Calibri" w:hAnsi="Calibri" w:cs="Calibri"/>
                <w:i/>
                <w:iCs/>
              </w:rPr>
              <w:t>Describe how this activity</w:t>
            </w:r>
            <w:r>
              <w:rPr>
                <w:rFonts w:ascii="Calibri" w:eastAsia="Calibri" w:hAnsi="Calibri" w:cs="Calibri"/>
                <w:i/>
                <w:iCs/>
              </w:rPr>
              <w:t xml:space="preserve"> (</w:t>
            </w:r>
            <w:r w:rsidRPr="00785038">
              <w:rPr>
                <w:rFonts w:ascii="Calibri" w:eastAsia="Calibri" w:hAnsi="Calibri" w:cs="Calibri"/>
                <w:i/>
                <w:iCs/>
              </w:rPr>
              <w:t xml:space="preserve">or </w:t>
            </w:r>
            <w:r>
              <w:rPr>
                <w:rFonts w:ascii="Calibri" w:eastAsia="Calibri" w:hAnsi="Calibri" w:cs="Calibri"/>
                <w:i/>
                <w:iCs/>
              </w:rPr>
              <w:t>an</w:t>
            </w:r>
            <w:r w:rsidRPr="00785038">
              <w:rPr>
                <w:rFonts w:ascii="Calibri" w:eastAsia="Calibri" w:hAnsi="Calibri" w:cs="Calibri"/>
                <w:i/>
                <w:iCs/>
              </w:rPr>
              <w:t xml:space="preserve"> equivalent activity</w:t>
            </w:r>
            <w:r>
              <w:rPr>
                <w:rFonts w:ascii="Calibri" w:eastAsia="Calibri" w:hAnsi="Calibri" w:cs="Calibri"/>
                <w:i/>
                <w:iCs/>
              </w:rPr>
              <w:t xml:space="preserve"> if changes were required) </w:t>
            </w:r>
            <w:r w:rsidRPr="00785038">
              <w:rPr>
                <w:rFonts w:ascii="Calibri" w:eastAsia="Calibri" w:hAnsi="Calibri" w:cs="Calibri"/>
                <w:i/>
                <w:iCs/>
              </w:rPr>
              <w:t>will run in the online synchronous/asynchronous environment</w:t>
            </w:r>
          </w:p>
          <w:p w14:paraId="41388EB1" w14:textId="77777777" w:rsidR="00785038" w:rsidRPr="00785038" w:rsidRDefault="00785038" w:rsidP="00FA0842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</w:tr>
      <w:tr w:rsidR="00785038" w14:paraId="7CE8F0F4" w14:textId="77777777" w:rsidTr="00785038">
        <w:trPr>
          <w:trHeight w:val="290"/>
        </w:trPr>
        <w:tc>
          <w:tcPr>
            <w:tcW w:w="2694" w:type="dxa"/>
            <w:tcMar>
              <w:left w:w="105" w:type="dxa"/>
              <w:right w:w="105" w:type="dxa"/>
            </w:tcMar>
          </w:tcPr>
          <w:p w14:paraId="125D8550" w14:textId="77777777" w:rsidR="00785038" w:rsidRPr="3C8E1E76" w:rsidRDefault="00785038" w:rsidP="00FA0842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244" w:type="dxa"/>
            <w:tcMar>
              <w:left w:w="105" w:type="dxa"/>
              <w:right w:w="105" w:type="dxa"/>
            </w:tcMar>
          </w:tcPr>
          <w:p w14:paraId="5C018C68" w14:textId="77777777" w:rsidR="00785038" w:rsidRDefault="00785038" w:rsidP="00FA0842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 w:rsidRPr="3C8E1E76">
              <w:rPr>
                <w:rFonts w:ascii="Calibri" w:eastAsia="Calibri" w:hAnsi="Calibri" w:cs="Calibri"/>
                <w:i/>
                <w:iCs/>
                <w:color w:val="000000" w:themeColor="text1"/>
              </w:rPr>
              <w:t>List the resources needed to run this activity in-person on-campus</w:t>
            </w:r>
          </w:p>
          <w:p w14:paraId="28D016F8" w14:textId="77777777" w:rsidR="00785038" w:rsidRPr="3C8E1E76" w:rsidRDefault="00785038" w:rsidP="00FA0842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  <w:tc>
          <w:tcPr>
            <w:tcW w:w="7383" w:type="dxa"/>
            <w:tcMar>
              <w:left w:w="105" w:type="dxa"/>
              <w:right w:w="105" w:type="dxa"/>
            </w:tcMar>
          </w:tcPr>
          <w:p w14:paraId="6239A800" w14:textId="6646ABD2" w:rsidR="00785038" w:rsidRDefault="00785038" w:rsidP="00FA084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C8E1E76">
              <w:rPr>
                <w:rFonts w:ascii="Calibri" w:eastAsia="Calibri" w:hAnsi="Calibri" w:cs="Calibri"/>
                <w:i/>
                <w:iCs/>
                <w:color w:val="000000" w:themeColor="text1"/>
              </w:rPr>
              <w:t>List the resources needed to run this activity synchronously</w:t>
            </w:r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>/asynchronously</w:t>
            </w:r>
            <w:r w:rsidRPr="3C8E1E76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online</w:t>
            </w:r>
          </w:p>
          <w:p w14:paraId="520DF7D1" w14:textId="77777777" w:rsidR="00785038" w:rsidRPr="3C8E1E76" w:rsidRDefault="00785038" w:rsidP="00FA0842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</w:tr>
    </w:tbl>
    <w:p w14:paraId="62A5DBCB" w14:textId="35A1D8B9" w:rsidR="0CDDAE8C" w:rsidRDefault="0CDDAE8C" w:rsidP="3C8E1E76">
      <w:pPr>
        <w:rPr>
          <w:rFonts w:ascii="Calibri" w:eastAsia="Calibri" w:hAnsi="Calibri" w:cs="Calibri"/>
          <w:color w:val="000000" w:themeColor="text1"/>
          <w:lang w:val="en-US"/>
        </w:rPr>
      </w:pPr>
      <w:r w:rsidRPr="3C8E1E76">
        <w:rPr>
          <w:rFonts w:ascii="Calibri" w:eastAsia="Calibri" w:hAnsi="Calibri" w:cs="Calibri"/>
          <w:color w:val="000000" w:themeColor="text1"/>
        </w:rPr>
        <w:t xml:space="preserve">As you design these learning activities, you will need to take a digital by design approach. </w:t>
      </w:r>
      <w:r w:rsidRPr="3C8E1E76">
        <w:rPr>
          <w:rFonts w:ascii="Calibri" w:eastAsia="Calibri" w:hAnsi="Calibri" w:cs="Calibri"/>
          <w:color w:val="000000" w:themeColor="text1"/>
          <w:lang w:val="en-US"/>
        </w:rPr>
        <w:t xml:space="preserve">This means that on a planned, ongoing and consistent basis over the duration of the module, learning technologies are </w:t>
      </w:r>
      <w:r w:rsidRPr="3C8E1E76">
        <w:rPr>
          <w:rFonts w:ascii="Calibri" w:eastAsia="Calibri" w:hAnsi="Calibri" w:cs="Calibri"/>
          <w:i/>
          <w:iCs/>
          <w:color w:val="000000" w:themeColor="text1"/>
          <w:lang w:val="en-US"/>
        </w:rPr>
        <w:t>intentionally</w:t>
      </w:r>
      <w:r w:rsidRPr="3C8E1E76">
        <w:rPr>
          <w:rFonts w:ascii="Calibri" w:eastAsia="Calibri" w:hAnsi="Calibri" w:cs="Calibri"/>
          <w:color w:val="000000" w:themeColor="text1"/>
          <w:lang w:val="en-US"/>
        </w:rPr>
        <w:t xml:space="preserve"> and </w:t>
      </w:r>
      <w:r w:rsidRPr="3C8E1E76">
        <w:rPr>
          <w:rFonts w:ascii="Calibri" w:eastAsia="Calibri" w:hAnsi="Calibri" w:cs="Calibri"/>
          <w:i/>
          <w:iCs/>
          <w:color w:val="000000" w:themeColor="text1"/>
          <w:lang w:val="en-US"/>
        </w:rPr>
        <w:t>thoughtfully</w:t>
      </w:r>
      <w:r w:rsidRPr="3C8E1E76">
        <w:rPr>
          <w:rFonts w:ascii="Calibri" w:eastAsia="Calibri" w:hAnsi="Calibri" w:cs="Calibri"/>
          <w:color w:val="000000" w:themeColor="text1"/>
          <w:lang w:val="en-US"/>
        </w:rPr>
        <w:t xml:space="preserve"> combined</w:t>
      </w:r>
      <w:r w:rsidR="4404814C" w:rsidRPr="3C8E1E76">
        <w:rPr>
          <w:rFonts w:ascii="Calibri" w:eastAsia="Calibri" w:hAnsi="Calibri" w:cs="Calibri"/>
          <w:color w:val="000000" w:themeColor="text1"/>
          <w:lang w:val="en-US"/>
        </w:rPr>
        <w:t>,</w:t>
      </w:r>
      <w:r w:rsidRPr="3C8E1E76">
        <w:rPr>
          <w:rFonts w:ascii="Calibri" w:eastAsia="Calibri" w:hAnsi="Calibri" w:cs="Calibri"/>
          <w:color w:val="000000" w:themeColor="text1"/>
          <w:lang w:val="en-US"/>
        </w:rPr>
        <w:t xml:space="preserve"> where appropriate</w:t>
      </w:r>
      <w:r w:rsidR="4404814C" w:rsidRPr="3C8E1E76">
        <w:rPr>
          <w:rFonts w:ascii="Calibri" w:eastAsia="Calibri" w:hAnsi="Calibri" w:cs="Calibri"/>
          <w:color w:val="000000" w:themeColor="text1"/>
          <w:lang w:val="en-US"/>
        </w:rPr>
        <w:t>,</w:t>
      </w:r>
      <w:r w:rsidRPr="3C8E1E76">
        <w:rPr>
          <w:rFonts w:ascii="Calibri" w:eastAsia="Calibri" w:hAnsi="Calibri" w:cs="Calibri"/>
          <w:color w:val="000000" w:themeColor="text1"/>
          <w:lang w:val="en-US"/>
        </w:rPr>
        <w:t xml:space="preserve"> with pedagogical principles and practices to enhance and transform the teaching, </w:t>
      </w:r>
      <w:r w:rsidR="21803E2A" w:rsidRPr="3C8E1E76">
        <w:rPr>
          <w:rFonts w:ascii="Calibri" w:eastAsia="Calibri" w:hAnsi="Calibri" w:cs="Calibri"/>
          <w:color w:val="000000" w:themeColor="text1"/>
          <w:lang w:val="en-US"/>
        </w:rPr>
        <w:t>learning</w:t>
      </w:r>
      <w:r w:rsidRPr="3C8E1E76">
        <w:rPr>
          <w:rFonts w:ascii="Calibri" w:eastAsia="Calibri" w:hAnsi="Calibri" w:cs="Calibri"/>
          <w:color w:val="000000" w:themeColor="text1"/>
          <w:lang w:val="en-US"/>
        </w:rPr>
        <w:t xml:space="preserve"> and assessment experiences of the student. </w:t>
      </w:r>
    </w:p>
    <w:sectPr w:rsidR="0CDDAE8C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661D5D"/>
    <w:rsid w:val="001F78DE"/>
    <w:rsid w:val="00465161"/>
    <w:rsid w:val="00547E7F"/>
    <w:rsid w:val="006D7F0F"/>
    <w:rsid w:val="00785038"/>
    <w:rsid w:val="00966BC0"/>
    <w:rsid w:val="009F1132"/>
    <w:rsid w:val="00A0277A"/>
    <w:rsid w:val="00A442E7"/>
    <w:rsid w:val="00B970AE"/>
    <w:rsid w:val="00BD657B"/>
    <w:rsid w:val="00CA1187"/>
    <w:rsid w:val="00D36CBA"/>
    <w:rsid w:val="00EA1DEB"/>
    <w:rsid w:val="00F5268B"/>
    <w:rsid w:val="00FA0842"/>
    <w:rsid w:val="00FD4136"/>
    <w:rsid w:val="05E19A52"/>
    <w:rsid w:val="084BCBF5"/>
    <w:rsid w:val="088B587F"/>
    <w:rsid w:val="0900FAA8"/>
    <w:rsid w:val="0CDDAE8C"/>
    <w:rsid w:val="0D1D43F1"/>
    <w:rsid w:val="1753275D"/>
    <w:rsid w:val="1F08FFD8"/>
    <w:rsid w:val="2027FFAC"/>
    <w:rsid w:val="21803E2A"/>
    <w:rsid w:val="29185E21"/>
    <w:rsid w:val="312D7FB8"/>
    <w:rsid w:val="31E36958"/>
    <w:rsid w:val="33B85641"/>
    <w:rsid w:val="34B27B00"/>
    <w:rsid w:val="3510E7CD"/>
    <w:rsid w:val="36661D5D"/>
    <w:rsid w:val="3C468EB0"/>
    <w:rsid w:val="3C8E1E76"/>
    <w:rsid w:val="3DCD47F4"/>
    <w:rsid w:val="40A657C8"/>
    <w:rsid w:val="42E073BC"/>
    <w:rsid w:val="4404814C"/>
    <w:rsid w:val="4B36DAF9"/>
    <w:rsid w:val="4F2053C6"/>
    <w:rsid w:val="4FC74248"/>
    <w:rsid w:val="5301BE9F"/>
    <w:rsid w:val="561B7997"/>
    <w:rsid w:val="5FAFEB91"/>
    <w:rsid w:val="612A4510"/>
    <w:rsid w:val="6380BB82"/>
    <w:rsid w:val="65611D96"/>
    <w:rsid w:val="6A0B4127"/>
    <w:rsid w:val="6A172346"/>
    <w:rsid w:val="6A2F3B2D"/>
    <w:rsid w:val="6D56DC7A"/>
    <w:rsid w:val="744D9415"/>
    <w:rsid w:val="7844E75E"/>
    <w:rsid w:val="7B1EA586"/>
    <w:rsid w:val="7DF829BC"/>
    <w:rsid w:val="7E34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61D5D"/>
  <w15:chartTrackingRefBased/>
  <w15:docId w15:val="{F5AF226C-EF5D-4FE7-B8B6-5620D6D71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3C8E1E76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A084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9a15012d-c578-4421-8543-8baa4f7a171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EF4FB18E386E41ABE8D01595554114" ma:contentTypeVersion="8" ma:contentTypeDescription="Create a new document." ma:contentTypeScope="" ma:versionID="c1bcf4bf14bce47591c74c811105b736">
  <xsd:schema xmlns:xsd="http://www.w3.org/2001/XMLSchema" xmlns:xs="http://www.w3.org/2001/XMLSchema" xmlns:p="http://schemas.microsoft.com/office/2006/metadata/properties" xmlns:ns2="9a15012d-c578-4421-8543-8baa4f7a1718" targetNamespace="http://schemas.microsoft.com/office/2006/metadata/properties" ma:root="true" ma:fieldsID="bdc5e65ddc1853de304875f5701cd52a" ns2:_="">
    <xsd:import namespace="9a15012d-c578-4421-8543-8baa4f7a17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5012d-c578-4421-8543-8baa4f7a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Comment" ma:index="15" nillable="true" ma:displayName="Comment" ma:format="Dropdown" ma:internalName="Comm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C71B95-4FB0-4643-B4FC-9370D805ED08}">
  <ds:schemaRefs>
    <ds:schemaRef ds:uri="http://schemas.microsoft.com/office/2006/metadata/properties"/>
    <ds:schemaRef ds:uri="http://schemas.microsoft.com/office/infopath/2007/PartnerControls"/>
    <ds:schemaRef ds:uri="9a15012d-c578-4421-8543-8baa4f7a1718"/>
  </ds:schemaRefs>
</ds:datastoreItem>
</file>

<file path=customXml/itemProps2.xml><?xml version="1.0" encoding="utf-8"?>
<ds:datastoreItem xmlns:ds="http://schemas.openxmlformats.org/officeDocument/2006/customXml" ds:itemID="{636D07A8-EB3B-4DC5-9E36-BAA32CE9AF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930E10-858D-41EC-AF0D-AAE325CCA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15012d-c578-4421-8543-8baa4f7a17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Boylan</dc:creator>
  <cp:keywords/>
  <dc:description/>
  <cp:lastModifiedBy>Frances Boylan</cp:lastModifiedBy>
  <cp:revision>7</cp:revision>
  <dcterms:created xsi:type="dcterms:W3CDTF">2025-11-18T09:57:00Z</dcterms:created>
  <dcterms:modified xsi:type="dcterms:W3CDTF">2026-01-14T12:18:00Z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0x01010037EF4FB18E386E41ABE8D01595554114</vt:lpwstr>
  </property>
</Properties>
</file>