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4963E1CF" w:rsidR="00E0768A" w:rsidRDefault="5FAFEB91" w:rsidP="3C8E1E76">
      <w:pPr>
        <w:pStyle w:val="Heading1"/>
        <w:rPr>
          <w:rFonts w:ascii="Calibri" w:eastAsia="Calibri" w:hAnsi="Calibri" w:cs="Calibri"/>
          <w:lang w:val="en-US"/>
        </w:rPr>
      </w:pPr>
      <w:r w:rsidRPr="6380BB82">
        <w:rPr>
          <w:rFonts w:ascii="Calibri" w:eastAsia="Calibri" w:hAnsi="Calibri" w:cs="Calibri"/>
          <w:lang w:val="en-US"/>
        </w:rPr>
        <w:t>Design</w:t>
      </w:r>
      <w:r w:rsidR="3510E7CD" w:rsidRPr="6380BB82">
        <w:rPr>
          <w:rFonts w:ascii="Calibri" w:eastAsia="Calibri" w:hAnsi="Calibri" w:cs="Calibri"/>
          <w:lang w:val="en-US"/>
        </w:rPr>
        <w:t>ing</w:t>
      </w:r>
      <w:r w:rsidRPr="6380BB82">
        <w:rPr>
          <w:rFonts w:ascii="Calibri" w:eastAsia="Calibri" w:hAnsi="Calibri" w:cs="Calibri"/>
          <w:lang w:val="en-US"/>
        </w:rPr>
        <w:t xml:space="preserve"> learning activities – HyFlex Delivery</w:t>
      </w:r>
    </w:p>
    <w:p w14:paraId="1C56D2B9" w14:textId="77777777" w:rsidR="00CD1A62" w:rsidRDefault="0CDDAE8C" w:rsidP="3C8E1E76">
      <w:r w:rsidRPr="3C8E1E76">
        <w:rPr>
          <w:rFonts w:ascii="Calibri" w:eastAsia="Calibri" w:hAnsi="Calibri" w:cs="Calibri"/>
          <w:color w:val="000000" w:themeColor="text1"/>
          <w:lang w:val="en-US"/>
        </w:rPr>
        <w:t>Learning activities help your students understand and engage with the content and develop any skills necessary to</w:t>
      </w:r>
      <w:r w:rsidRPr="3C8E1E76">
        <w:rPr>
          <w:rFonts w:ascii="Calibri" w:eastAsia="Calibri" w:hAnsi="Calibri" w:cs="Calibri"/>
          <w:color w:val="000000" w:themeColor="text1"/>
        </w:rPr>
        <w:t xml:space="preserve"> achieve the learning objectives. The template below will help you map these learning activities side by side to see which are appropriate for every student registered on the module or which activities you will need to redesign and for which cohort. It is ok if the activities are different for each cohort as long the students have an equitable learning experience. </w:t>
      </w:r>
    </w:p>
    <w:p w14:paraId="6C930AC7" w14:textId="526EEA11" w:rsidR="0CDDAE8C" w:rsidRDefault="00CD1A62" w:rsidP="00CD1A62">
      <w:pPr>
        <w:ind w:left="2160"/>
        <w:rPr>
          <w:rFonts w:ascii="Calibri" w:eastAsia="Calibri" w:hAnsi="Calibri" w:cs="Calibri"/>
          <w:color w:val="000000" w:themeColor="text1"/>
        </w:rPr>
      </w:pPr>
      <w:r>
        <w:rPr>
          <w:rFonts w:ascii="Calibri" w:eastAsia="Calibri" w:hAnsi="Calibri" w:cs="Calibri"/>
          <w:b/>
          <w:bCs/>
          <w:color w:val="ED0000"/>
        </w:rPr>
        <w:t xml:space="preserve">  </w:t>
      </w:r>
      <w:r w:rsidRPr="00696D74">
        <w:rPr>
          <w:rFonts w:ascii="Calibri" w:eastAsia="Calibri" w:hAnsi="Calibri" w:cs="Calibri"/>
          <w:b/>
          <w:bCs/>
          <w:color w:val="ED0000"/>
        </w:rPr>
        <w:t>--------------------------------------------------------------------------- Equivalent activities --------------------------------------------------------------------------</w:t>
      </w:r>
    </w:p>
    <w:tbl>
      <w:tblPr>
        <w:tblStyle w:val="TableGrid"/>
        <w:tblW w:w="15506" w:type="dxa"/>
        <w:tblInd w:w="-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90"/>
        <w:gridCol w:w="4200"/>
        <w:gridCol w:w="4605"/>
        <w:gridCol w:w="4511"/>
      </w:tblGrid>
      <w:tr w:rsidR="3C8E1E76" w14:paraId="51118754" w14:textId="77777777" w:rsidTr="00397928">
        <w:trPr>
          <w:trHeight w:val="300"/>
        </w:trPr>
        <w:tc>
          <w:tcPr>
            <w:tcW w:w="2190" w:type="dxa"/>
            <w:shd w:val="clear" w:color="auto" w:fill="0B769F" w:themeFill="accent4" w:themeFillShade="BF"/>
            <w:tcMar>
              <w:left w:w="105" w:type="dxa"/>
              <w:right w:w="105" w:type="dxa"/>
            </w:tcMar>
          </w:tcPr>
          <w:p w14:paraId="2015DD66" w14:textId="13045304" w:rsidR="3C8E1E76" w:rsidRPr="00397928" w:rsidRDefault="612A4510" w:rsidP="6380BB82">
            <w:pPr>
              <w:rPr>
                <w:rFonts w:ascii="Calibri" w:eastAsia="Calibri" w:hAnsi="Calibri" w:cs="Calibri"/>
                <w:color w:val="FFFFFF" w:themeColor="background1"/>
              </w:rPr>
            </w:pPr>
            <w:r w:rsidRPr="00397928">
              <w:rPr>
                <w:rFonts w:ascii="Calibri" w:eastAsia="Calibri" w:hAnsi="Calibri" w:cs="Calibri"/>
                <w:b/>
                <w:bCs/>
                <w:color w:val="FFFFFF" w:themeColor="background1"/>
              </w:rPr>
              <w:t xml:space="preserve">Topic </w:t>
            </w:r>
            <w:r w:rsidR="4F2053C6" w:rsidRPr="00397928">
              <w:rPr>
                <w:rFonts w:ascii="Calibri" w:eastAsia="Calibri" w:hAnsi="Calibri" w:cs="Calibri"/>
                <w:b/>
                <w:bCs/>
                <w:color w:val="FFFFFF" w:themeColor="background1"/>
              </w:rPr>
              <w:t>X</w:t>
            </w:r>
          </w:p>
        </w:tc>
        <w:tc>
          <w:tcPr>
            <w:tcW w:w="4200" w:type="dxa"/>
            <w:shd w:val="clear" w:color="auto" w:fill="0B769F" w:themeFill="accent4" w:themeFillShade="BF"/>
            <w:tcMar>
              <w:left w:w="105" w:type="dxa"/>
              <w:right w:w="105" w:type="dxa"/>
            </w:tcMar>
          </w:tcPr>
          <w:p w14:paraId="5A0B0F12" w14:textId="23449A02" w:rsidR="3C8E1E76" w:rsidRPr="00397928" w:rsidRDefault="3C8E1E76" w:rsidP="3C8E1E76">
            <w:pPr>
              <w:rPr>
                <w:rFonts w:ascii="Calibri" w:eastAsia="Calibri" w:hAnsi="Calibri" w:cs="Calibri"/>
                <w:color w:val="FFFFFF" w:themeColor="background1"/>
              </w:rPr>
            </w:pPr>
            <w:r w:rsidRPr="00397928">
              <w:rPr>
                <w:rFonts w:ascii="Calibri" w:eastAsia="Calibri" w:hAnsi="Calibri" w:cs="Calibri"/>
                <w:b/>
                <w:bCs/>
                <w:color w:val="FFFFFF" w:themeColor="background1"/>
              </w:rPr>
              <w:t>In-person, On-campus</w:t>
            </w:r>
          </w:p>
        </w:tc>
        <w:tc>
          <w:tcPr>
            <w:tcW w:w="4605" w:type="dxa"/>
            <w:shd w:val="clear" w:color="auto" w:fill="0B769F" w:themeFill="accent4" w:themeFillShade="BF"/>
            <w:tcMar>
              <w:left w:w="105" w:type="dxa"/>
              <w:right w:w="105" w:type="dxa"/>
            </w:tcMar>
          </w:tcPr>
          <w:p w14:paraId="609E3DEF" w14:textId="34AC8C76" w:rsidR="3C8E1E76" w:rsidRPr="00397928" w:rsidRDefault="3C8E1E76" w:rsidP="3C8E1E76">
            <w:pPr>
              <w:rPr>
                <w:rFonts w:ascii="Calibri" w:eastAsia="Calibri" w:hAnsi="Calibri" w:cs="Calibri"/>
                <w:color w:val="FFFFFF" w:themeColor="background1"/>
              </w:rPr>
            </w:pPr>
            <w:r w:rsidRPr="00397928">
              <w:rPr>
                <w:rFonts w:ascii="Calibri" w:eastAsia="Calibri" w:hAnsi="Calibri" w:cs="Calibri"/>
                <w:b/>
                <w:bCs/>
                <w:color w:val="FFFFFF" w:themeColor="background1"/>
              </w:rPr>
              <w:t>Online synchronous</w:t>
            </w:r>
          </w:p>
        </w:tc>
        <w:tc>
          <w:tcPr>
            <w:tcW w:w="4511" w:type="dxa"/>
            <w:shd w:val="clear" w:color="auto" w:fill="0B769F" w:themeFill="accent4" w:themeFillShade="BF"/>
            <w:tcMar>
              <w:left w:w="105" w:type="dxa"/>
              <w:right w:w="105" w:type="dxa"/>
            </w:tcMar>
          </w:tcPr>
          <w:p w14:paraId="7E17AE52" w14:textId="7DFC92B9" w:rsidR="3C8E1E76" w:rsidRPr="00397928" w:rsidRDefault="3C8E1E76" w:rsidP="3C8E1E76">
            <w:pPr>
              <w:rPr>
                <w:rFonts w:ascii="Calibri" w:eastAsia="Calibri" w:hAnsi="Calibri" w:cs="Calibri"/>
                <w:color w:val="FFFFFF" w:themeColor="background1"/>
              </w:rPr>
            </w:pPr>
            <w:r w:rsidRPr="00397928">
              <w:rPr>
                <w:rFonts w:ascii="Calibri" w:eastAsia="Calibri" w:hAnsi="Calibri" w:cs="Calibri"/>
                <w:b/>
                <w:bCs/>
                <w:color w:val="FFFFFF" w:themeColor="background1"/>
              </w:rPr>
              <w:t>Online asynchronous</w:t>
            </w:r>
          </w:p>
        </w:tc>
      </w:tr>
      <w:tr w:rsidR="3C8E1E76" w14:paraId="2218D2B3" w14:textId="77777777" w:rsidTr="00CD1A62">
        <w:trPr>
          <w:trHeight w:val="300"/>
        </w:trPr>
        <w:tc>
          <w:tcPr>
            <w:tcW w:w="2190" w:type="dxa"/>
            <w:tcMar>
              <w:left w:w="105" w:type="dxa"/>
              <w:right w:w="105" w:type="dxa"/>
            </w:tcMar>
          </w:tcPr>
          <w:p w14:paraId="1E96CCFD" w14:textId="179D76CB" w:rsidR="3C8E1E76" w:rsidRDefault="3C8E1E76" w:rsidP="3C8E1E76">
            <w:pPr>
              <w:rPr>
                <w:rFonts w:ascii="Calibri" w:eastAsia="Calibri" w:hAnsi="Calibri" w:cs="Calibri"/>
                <w:b/>
                <w:bCs/>
                <w:color w:val="000000" w:themeColor="text1"/>
              </w:rPr>
            </w:pPr>
            <w:r w:rsidRPr="3C8E1E76">
              <w:rPr>
                <w:rFonts w:ascii="Calibri" w:eastAsia="Calibri" w:hAnsi="Calibri" w:cs="Calibri"/>
                <w:b/>
                <w:bCs/>
                <w:color w:val="000000" w:themeColor="text1"/>
              </w:rPr>
              <w:t>LO1</w:t>
            </w:r>
          </w:p>
        </w:tc>
        <w:tc>
          <w:tcPr>
            <w:tcW w:w="4200" w:type="dxa"/>
            <w:tcMar>
              <w:left w:w="105" w:type="dxa"/>
              <w:right w:w="105" w:type="dxa"/>
            </w:tcMar>
          </w:tcPr>
          <w:p w14:paraId="259CB854" w14:textId="40B23844" w:rsidR="3C8E1E76" w:rsidRDefault="3C8E1E76" w:rsidP="3C8E1E76">
            <w:pPr>
              <w:rPr>
                <w:rFonts w:ascii="Calibri" w:eastAsia="Calibri" w:hAnsi="Calibri" w:cs="Calibri"/>
                <w:color w:val="000000" w:themeColor="text1"/>
              </w:rPr>
            </w:pPr>
            <w:r w:rsidRPr="3C8E1E76">
              <w:rPr>
                <w:rFonts w:ascii="Calibri" w:eastAsia="Calibri" w:hAnsi="Calibri" w:cs="Calibri"/>
                <w:i/>
                <w:iCs/>
                <w:color w:val="000000" w:themeColor="text1"/>
              </w:rPr>
              <w:t>Insert a description of the activity</w:t>
            </w:r>
          </w:p>
        </w:tc>
        <w:tc>
          <w:tcPr>
            <w:tcW w:w="4605" w:type="dxa"/>
            <w:tcMar>
              <w:left w:w="105" w:type="dxa"/>
              <w:right w:w="105" w:type="dxa"/>
            </w:tcMar>
          </w:tcPr>
          <w:p w14:paraId="5515846E" w14:textId="5F642B44" w:rsidR="2027FFAC" w:rsidRDefault="2027FFAC">
            <w:r w:rsidRPr="3C8E1E76">
              <w:rPr>
                <w:rFonts w:ascii="Calibri" w:eastAsia="Calibri" w:hAnsi="Calibri" w:cs="Calibri"/>
                <w:i/>
                <w:iCs/>
                <w:color w:val="000000" w:themeColor="text1"/>
              </w:rPr>
              <w:t xml:space="preserve">Same activity         </w:t>
            </w:r>
            <w:r w:rsidRPr="00696D74">
              <w:rPr>
                <w:rFonts w:ascii="Calibri" w:eastAsia="Calibri" w:hAnsi="Calibri" w:cs="Calibri"/>
                <w:color w:val="000000" w:themeColor="text1"/>
                <w:sz w:val="40"/>
                <w:szCs w:val="40"/>
              </w:rPr>
              <w:t xml:space="preserve"> </w:t>
            </w:r>
            <w:sdt>
              <w:sdtPr>
                <w:rPr>
                  <w:rFonts w:ascii="Calibri" w:eastAsia="Calibri" w:hAnsi="Calibri" w:cs="Calibri"/>
                  <w:color w:val="000000" w:themeColor="text1"/>
                  <w:sz w:val="40"/>
                  <w:szCs w:val="40"/>
                </w:rPr>
                <w:id w:val="542407587"/>
                <w14:checkbox>
                  <w14:checked w14:val="0"/>
                  <w14:checkedState w14:val="2612" w14:font="MS Gothic"/>
                  <w14:uncheckedState w14:val="2610" w14:font="MS Gothic"/>
                </w14:checkbox>
              </w:sdtPr>
              <w:sdtContent>
                <w:r w:rsidR="00696D74" w:rsidRPr="00696D74">
                  <w:rPr>
                    <w:rFonts w:ascii="MS Gothic" w:eastAsia="MS Gothic" w:hAnsi="MS Gothic" w:cs="Calibri" w:hint="eastAsia"/>
                    <w:color w:val="000000" w:themeColor="text1"/>
                    <w:sz w:val="40"/>
                    <w:szCs w:val="40"/>
                  </w:rPr>
                  <w:t>☐</w:t>
                </w:r>
              </w:sdtContent>
            </w:sdt>
          </w:p>
          <w:p w14:paraId="765F415E" w14:textId="3E32F2B9" w:rsidR="2027FFAC" w:rsidRDefault="2027FFAC">
            <w:r w:rsidRPr="3C8E1E76">
              <w:rPr>
                <w:rFonts w:ascii="Calibri" w:eastAsia="Calibri" w:hAnsi="Calibri" w:cs="Calibri"/>
                <w:i/>
                <w:iCs/>
                <w:color w:val="000000" w:themeColor="text1"/>
              </w:rPr>
              <w:t>Equivalent activity</w:t>
            </w:r>
            <w:r w:rsidR="00696D74">
              <w:rPr>
                <w:rFonts w:ascii="Calibri" w:eastAsia="Calibri" w:hAnsi="Calibri" w:cs="Calibri"/>
                <w:i/>
                <w:iCs/>
                <w:color w:val="000000" w:themeColor="text1"/>
              </w:rPr>
              <w:t xml:space="preserve"> </w:t>
            </w:r>
            <w:r w:rsidRPr="3C8E1E76">
              <w:rPr>
                <w:rFonts w:ascii="Calibri" w:eastAsia="Calibri" w:hAnsi="Calibri" w:cs="Calibri"/>
                <w:i/>
                <w:iCs/>
                <w:color w:val="000000" w:themeColor="text1"/>
              </w:rPr>
              <w:t xml:space="preserve"> </w:t>
            </w:r>
            <w:sdt>
              <w:sdtPr>
                <w:rPr>
                  <w:rFonts w:ascii="Calibri" w:eastAsia="Calibri" w:hAnsi="Calibri" w:cs="Calibri"/>
                  <w:color w:val="000000" w:themeColor="text1"/>
                  <w:sz w:val="40"/>
                  <w:szCs w:val="40"/>
                </w:rPr>
                <w:id w:val="-1725595314"/>
                <w14:checkbox>
                  <w14:checked w14:val="0"/>
                  <w14:checkedState w14:val="2612" w14:font="MS Gothic"/>
                  <w14:uncheckedState w14:val="2610" w14:font="MS Gothic"/>
                </w14:checkbox>
              </w:sdtPr>
              <w:sdtContent>
                <w:r w:rsidR="00696D74">
                  <w:rPr>
                    <w:rFonts w:ascii="MS Gothic" w:eastAsia="MS Gothic" w:hAnsi="MS Gothic" w:cs="Calibri" w:hint="eastAsia"/>
                    <w:color w:val="000000" w:themeColor="text1"/>
                    <w:sz w:val="40"/>
                    <w:szCs w:val="40"/>
                  </w:rPr>
                  <w:t>☐</w:t>
                </w:r>
              </w:sdtContent>
            </w:sdt>
          </w:p>
          <w:p w14:paraId="6971B98B" w14:textId="0B8A2601" w:rsidR="3C8E1E76" w:rsidRDefault="3C8E1E76" w:rsidP="3C8E1E76">
            <w:pPr>
              <w:rPr>
                <w:rFonts w:ascii="Calibri" w:eastAsia="Calibri" w:hAnsi="Calibri" w:cs="Calibri"/>
                <w:i/>
                <w:iCs/>
                <w:color w:val="000000" w:themeColor="text1"/>
              </w:rPr>
            </w:pPr>
          </w:p>
          <w:p w14:paraId="524E9D21" w14:textId="38B4DCE7" w:rsidR="3C8E1E76" w:rsidRDefault="3C8E1E76" w:rsidP="3C8E1E76">
            <w:pPr>
              <w:rPr>
                <w:rFonts w:ascii="Calibri" w:eastAsia="Calibri" w:hAnsi="Calibri" w:cs="Calibri"/>
                <w:color w:val="000000" w:themeColor="text1"/>
              </w:rPr>
            </w:pPr>
            <w:r w:rsidRPr="3C8E1E76">
              <w:rPr>
                <w:rFonts w:ascii="Calibri" w:eastAsia="Calibri" w:hAnsi="Calibri" w:cs="Calibri"/>
                <w:i/>
                <w:iCs/>
                <w:color w:val="000000" w:themeColor="text1"/>
              </w:rPr>
              <w:t xml:space="preserve">Describe how this activity, or </w:t>
            </w:r>
            <w:r w:rsidR="40A657C8" w:rsidRPr="3C8E1E76">
              <w:rPr>
                <w:rFonts w:ascii="Calibri" w:eastAsia="Calibri" w:hAnsi="Calibri" w:cs="Calibri"/>
                <w:i/>
                <w:iCs/>
                <w:color w:val="000000" w:themeColor="text1"/>
              </w:rPr>
              <w:t>the</w:t>
            </w:r>
            <w:r w:rsidRPr="3C8E1E76">
              <w:rPr>
                <w:rFonts w:ascii="Calibri" w:eastAsia="Calibri" w:hAnsi="Calibri" w:cs="Calibri"/>
                <w:i/>
                <w:iCs/>
                <w:color w:val="000000" w:themeColor="text1"/>
              </w:rPr>
              <w:t xml:space="preserve"> equivalent activity, will run in the online synchronous environment</w:t>
            </w:r>
          </w:p>
          <w:p w14:paraId="0AB49700" w14:textId="6A717F1A" w:rsidR="3C8E1E76" w:rsidRDefault="3C8E1E76" w:rsidP="3C8E1E76">
            <w:pPr>
              <w:rPr>
                <w:rFonts w:ascii="Calibri" w:eastAsia="Calibri" w:hAnsi="Calibri" w:cs="Calibri"/>
                <w:i/>
                <w:iCs/>
                <w:color w:val="000000" w:themeColor="text1"/>
              </w:rPr>
            </w:pPr>
          </w:p>
        </w:tc>
        <w:tc>
          <w:tcPr>
            <w:tcW w:w="4511" w:type="dxa"/>
            <w:tcMar>
              <w:left w:w="105" w:type="dxa"/>
              <w:right w:w="105" w:type="dxa"/>
            </w:tcMar>
          </w:tcPr>
          <w:p w14:paraId="22FB48BB" w14:textId="12FE3D06" w:rsidR="65611D96" w:rsidRDefault="65611D96">
            <w:r w:rsidRPr="3C8E1E76">
              <w:rPr>
                <w:rFonts w:ascii="Calibri" w:eastAsia="Calibri" w:hAnsi="Calibri" w:cs="Calibri"/>
                <w:i/>
                <w:iCs/>
                <w:color w:val="000000" w:themeColor="text1"/>
              </w:rPr>
              <w:t xml:space="preserve">Same activity          </w:t>
            </w:r>
            <w:sdt>
              <w:sdtPr>
                <w:rPr>
                  <w:rFonts w:ascii="Calibri" w:eastAsia="Calibri" w:hAnsi="Calibri" w:cs="Calibri"/>
                  <w:color w:val="000000" w:themeColor="text1"/>
                  <w:sz w:val="40"/>
                  <w:szCs w:val="40"/>
                </w:rPr>
                <w:id w:val="2043391458"/>
                <w14:checkbox>
                  <w14:checked w14:val="0"/>
                  <w14:checkedState w14:val="2612" w14:font="MS Gothic"/>
                  <w14:uncheckedState w14:val="2610" w14:font="MS Gothic"/>
                </w14:checkbox>
              </w:sdtPr>
              <w:sdtContent>
                <w:r w:rsidR="00696D74" w:rsidRPr="00696D74">
                  <w:rPr>
                    <w:rFonts w:ascii="MS Gothic" w:eastAsia="MS Gothic" w:hAnsi="MS Gothic" w:cs="Calibri" w:hint="eastAsia"/>
                    <w:color w:val="000000" w:themeColor="text1"/>
                    <w:sz w:val="40"/>
                    <w:szCs w:val="40"/>
                  </w:rPr>
                  <w:t>☐</w:t>
                </w:r>
              </w:sdtContent>
            </w:sdt>
          </w:p>
          <w:p w14:paraId="53097147" w14:textId="59D9BF2F" w:rsidR="65611D96" w:rsidRDefault="65611D96">
            <w:r w:rsidRPr="3C8E1E76">
              <w:rPr>
                <w:rFonts w:ascii="Calibri" w:eastAsia="Calibri" w:hAnsi="Calibri" w:cs="Calibri"/>
                <w:i/>
                <w:iCs/>
                <w:color w:val="000000" w:themeColor="text1"/>
              </w:rPr>
              <w:t>Equivalent activity</w:t>
            </w:r>
            <w:r w:rsidR="00696D74">
              <w:rPr>
                <w:rFonts w:ascii="Calibri" w:eastAsia="Calibri" w:hAnsi="Calibri" w:cs="Calibri"/>
                <w:i/>
                <w:iCs/>
                <w:color w:val="000000" w:themeColor="text1"/>
              </w:rPr>
              <w:t xml:space="preserve"> </w:t>
            </w:r>
            <w:sdt>
              <w:sdtPr>
                <w:rPr>
                  <w:rFonts w:ascii="Calibri" w:eastAsia="Calibri" w:hAnsi="Calibri" w:cs="Calibri"/>
                  <w:color w:val="000000" w:themeColor="text1"/>
                  <w:sz w:val="40"/>
                  <w:szCs w:val="40"/>
                </w:rPr>
                <w:id w:val="694117463"/>
                <w14:checkbox>
                  <w14:checked w14:val="0"/>
                  <w14:checkedState w14:val="2612" w14:font="MS Gothic"/>
                  <w14:uncheckedState w14:val="2610" w14:font="MS Gothic"/>
                </w14:checkbox>
              </w:sdtPr>
              <w:sdtContent>
                <w:r w:rsidR="00696D74" w:rsidRPr="00696D74">
                  <w:rPr>
                    <w:rFonts w:ascii="MS Gothic" w:eastAsia="MS Gothic" w:hAnsi="MS Gothic" w:cs="Calibri" w:hint="eastAsia"/>
                    <w:color w:val="000000" w:themeColor="text1"/>
                    <w:sz w:val="40"/>
                    <w:szCs w:val="40"/>
                  </w:rPr>
                  <w:t>☐</w:t>
                </w:r>
              </w:sdtContent>
            </w:sdt>
            <w:r w:rsidRPr="3C8E1E76">
              <w:rPr>
                <w:rFonts w:ascii="Calibri" w:eastAsia="Calibri" w:hAnsi="Calibri" w:cs="Calibri"/>
                <w:i/>
                <w:iCs/>
                <w:color w:val="000000" w:themeColor="text1"/>
              </w:rPr>
              <w:t xml:space="preserve"> </w:t>
            </w:r>
          </w:p>
          <w:p w14:paraId="6C48F495" w14:textId="0B8A2601" w:rsidR="3C8E1E76" w:rsidRDefault="3C8E1E76" w:rsidP="3C8E1E76">
            <w:pPr>
              <w:rPr>
                <w:rFonts w:ascii="Calibri" w:eastAsia="Calibri" w:hAnsi="Calibri" w:cs="Calibri"/>
                <w:i/>
                <w:iCs/>
                <w:color w:val="000000" w:themeColor="text1"/>
              </w:rPr>
            </w:pPr>
          </w:p>
          <w:p w14:paraId="113160CD" w14:textId="1661A043" w:rsidR="65611D96" w:rsidRDefault="65611D96" w:rsidP="3C8E1E76">
            <w:pPr>
              <w:rPr>
                <w:rFonts w:ascii="Calibri" w:eastAsia="Calibri" w:hAnsi="Calibri" w:cs="Calibri"/>
                <w:color w:val="000000" w:themeColor="text1"/>
              </w:rPr>
            </w:pPr>
            <w:r w:rsidRPr="3C8E1E76">
              <w:rPr>
                <w:rFonts w:ascii="Calibri" w:eastAsia="Calibri" w:hAnsi="Calibri" w:cs="Calibri"/>
                <w:i/>
                <w:iCs/>
                <w:color w:val="000000" w:themeColor="text1"/>
              </w:rPr>
              <w:t>Describe</w:t>
            </w:r>
            <w:r w:rsidR="3C8E1E76" w:rsidRPr="3C8E1E76">
              <w:rPr>
                <w:rFonts w:ascii="Calibri" w:eastAsia="Calibri" w:hAnsi="Calibri" w:cs="Calibri"/>
                <w:i/>
                <w:iCs/>
                <w:color w:val="000000" w:themeColor="text1"/>
              </w:rPr>
              <w:t xml:space="preserve"> how this activity, or </w:t>
            </w:r>
            <w:r w:rsidR="744D9415" w:rsidRPr="3C8E1E76">
              <w:rPr>
                <w:rFonts w:ascii="Calibri" w:eastAsia="Calibri" w:hAnsi="Calibri" w:cs="Calibri"/>
                <w:i/>
                <w:iCs/>
                <w:color w:val="000000" w:themeColor="text1"/>
              </w:rPr>
              <w:t>the</w:t>
            </w:r>
            <w:r w:rsidR="3C8E1E76" w:rsidRPr="3C8E1E76">
              <w:rPr>
                <w:rFonts w:ascii="Calibri" w:eastAsia="Calibri" w:hAnsi="Calibri" w:cs="Calibri"/>
                <w:i/>
                <w:iCs/>
                <w:color w:val="000000" w:themeColor="text1"/>
              </w:rPr>
              <w:t xml:space="preserve"> equivalent activity, will be run online asynchronously</w:t>
            </w:r>
          </w:p>
        </w:tc>
      </w:tr>
      <w:tr w:rsidR="3C8E1E76" w14:paraId="6BE0DE31" w14:textId="77777777" w:rsidTr="00CD1A62">
        <w:trPr>
          <w:trHeight w:val="300"/>
        </w:trPr>
        <w:tc>
          <w:tcPr>
            <w:tcW w:w="2190" w:type="dxa"/>
            <w:tcMar>
              <w:left w:w="105" w:type="dxa"/>
              <w:right w:w="105" w:type="dxa"/>
            </w:tcMar>
          </w:tcPr>
          <w:p w14:paraId="0A52ED70" w14:textId="6AFD1500" w:rsidR="3C8E1E76" w:rsidRDefault="3C8E1E76" w:rsidP="3C8E1E76">
            <w:pPr>
              <w:rPr>
                <w:rFonts w:ascii="Calibri" w:eastAsia="Calibri" w:hAnsi="Calibri" w:cs="Calibri"/>
                <w:b/>
                <w:bCs/>
                <w:color w:val="000000" w:themeColor="text1"/>
              </w:rPr>
            </w:pPr>
          </w:p>
        </w:tc>
        <w:tc>
          <w:tcPr>
            <w:tcW w:w="4200" w:type="dxa"/>
            <w:tcMar>
              <w:left w:w="105" w:type="dxa"/>
              <w:right w:w="105" w:type="dxa"/>
            </w:tcMar>
          </w:tcPr>
          <w:p w14:paraId="674A3875" w14:textId="230E8390" w:rsidR="3C8E1E76" w:rsidRDefault="3C8E1E76" w:rsidP="3C8E1E76">
            <w:pPr>
              <w:rPr>
                <w:rFonts w:ascii="Calibri" w:eastAsia="Calibri" w:hAnsi="Calibri" w:cs="Calibri"/>
                <w:color w:val="000000" w:themeColor="text1"/>
              </w:rPr>
            </w:pPr>
            <w:r w:rsidRPr="3C8E1E76">
              <w:rPr>
                <w:rFonts w:ascii="Calibri" w:eastAsia="Calibri" w:hAnsi="Calibri" w:cs="Calibri"/>
                <w:i/>
                <w:iCs/>
                <w:color w:val="000000" w:themeColor="text1"/>
              </w:rPr>
              <w:t>List the resources needed to run this activity in-person on-campus</w:t>
            </w:r>
          </w:p>
        </w:tc>
        <w:tc>
          <w:tcPr>
            <w:tcW w:w="4605" w:type="dxa"/>
            <w:tcMar>
              <w:left w:w="105" w:type="dxa"/>
              <w:right w:w="105" w:type="dxa"/>
            </w:tcMar>
          </w:tcPr>
          <w:p w14:paraId="4C38DFB1" w14:textId="4629F0AE" w:rsidR="3C8E1E76" w:rsidRDefault="3C8E1E76" w:rsidP="3C8E1E76">
            <w:pPr>
              <w:rPr>
                <w:rFonts w:ascii="Calibri" w:eastAsia="Calibri" w:hAnsi="Calibri" w:cs="Calibri"/>
                <w:color w:val="000000" w:themeColor="text1"/>
              </w:rPr>
            </w:pPr>
            <w:r w:rsidRPr="3C8E1E76">
              <w:rPr>
                <w:rFonts w:ascii="Calibri" w:eastAsia="Calibri" w:hAnsi="Calibri" w:cs="Calibri"/>
                <w:i/>
                <w:iCs/>
                <w:color w:val="000000" w:themeColor="text1"/>
              </w:rPr>
              <w:t xml:space="preserve">List the resources needed to run this activity </w:t>
            </w:r>
            <w:r w:rsidR="5301BE9F" w:rsidRPr="3C8E1E76">
              <w:rPr>
                <w:rFonts w:ascii="Calibri" w:eastAsia="Calibri" w:hAnsi="Calibri" w:cs="Calibri"/>
                <w:i/>
                <w:iCs/>
                <w:color w:val="000000" w:themeColor="text1"/>
              </w:rPr>
              <w:t xml:space="preserve">synchronously </w:t>
            </w:r>
            <w:r w:rsidRPr="3C8E1E76">
              <w:rPr>
                <w:rFonts w:ascii="Calibri" w:eastAsia="Calibri" w:hAnsi="Calibri" w:cs="Calibri"/>
                <w:i/>
                <w:iCs/>
                <w:color w:val="000000" w:themeColor="text1"/>
              </w:rPr>
              <w:t>online</w:t>
            </w:r>
          </w:p>
          <w:p w14:paraId="775CAB57" w14:textId="73715B97" w:rsidR="3C8E1E76" w:rsidRDefault="3C8E1E76" w:rsidP="3C8E1E76">
            <w:pPr>
              <w:rPr>
                <w:rFonts w:ascii="Calibri" w:eastAsia="Calibri" w:hAnsi="Calibri" w:cs="Calibri"/>
                <w:i/>
                <w:iCs/>
                <w:color w:val="000000" w:themeColor="text1"/>
              </w:rPr>
            </w:pPr>
          </w:p>
        </w:tc>
        <w:tc>
          <w:tcPr>
            <w:tcW w:w="4511" w:type="dxa"/>
            <w:tcMar>
              <w:left w:w="105" w:type="dxa"/>
              <w:right w:w="105" w:type="dxa"/>
            </w:tcMar>
          </w:tcPr>
          <w:p w14:paraId="5A052528" w14:textId="6E27DA6B" w:rsidR="3C8E1E76" w:rsidRDefault="3C8E1E76" w:rsidP="3C8E1E76">
            <w:pPr>
              <w:rPr>
                <w:rFonts w:ascii="Calibri" w:eastAsia="Calibri" w:hAnsi="Calibri" w:cs="Calibri"/>
                <w:color w:val="000000" w:themeColor="text1"/>
              </w:rPr>
            </w:pPr>
            <w:r w:rsidRPr="3C8E1E76">
              <w:rPr>
                <w:rFonts w:ascii="Calibri" w:eastAsia="Calibri" w:hAnsi="Calibri" w:cs="Calibri"/>
                <w:i/>
                <w:iCs/>
                <w:color w:val="000000" w:themeColor="text1"/>
              </w:rPr>
              <w:t xml:space="preserve">List the resources needed to run this activity </w:t>
            </w:r>
            <w:r w:rsidR="0900FAA8" w:rsidRPr="3C8E1E76">
              <w:rPr>
                <w:rFonts w:ascii="Calibri" w:eastAsia="Calibri" w:hAnsi="Calibri" w:cs="Calibri"/>
                <w:i/>
                <w:iCs/>
                <w:color w:val="000000" w:themeColor="text1"/>
              </w:rPr>
              <w:t xml:space="preserve">asynchronously </w:t>
            </w:r>
            <w:r w:rsidRPr="3C8E1E76">
              <w:rPr>
                <w:rFonts w:ascii="Calibri" w:eastAsia="Calibri" w:hAnsi="Calibri" w:cs="Calibri"/>
                <w:i/>
                <w:iCs/>
                <w:color w:val="000000" w:themeColor="text1"/>
              </w:rPr>
              <w:t>online</w:t>
            </w:r>
          </w:p>
        </w:tc>
      </w:tr>
      <w:tr w:rsidR="3C8E1E76" w14:paraId="0D1AC98A" w14:textId="77777777" w:rsidTr="00CD1A62">
        <w:trPr>
          <w:trHeight w:val="300"/>
        </w:trPr>
        <w:tc>
          <w:tcPr>
            <w:tcW w:w="2190" w:type="dxa"/>
            <w:tcMar>
              <w:left w:w="105" w:type="dxa"/>
              <w:right w:w="105" w:type="dxa"/>
            </w:tcMar>
          </w:tcPr>
          <w:p w14:paraId="0296FEE3" w14:textId="04205CD8" w:rsidR="3C8E1E76" w:rsidRDefault="3C8E1E76" w:rsidP="3C8E1E76">
            <w:pPr>
              <w:rPr>
                <w:rFonts w:ascii="Calibri" w:eastAsia="Calibri" w:hAnsi="Calibri" w:cs="Calibri"/>
                <w:b/>
                <w:bCs/>
                <w:color w:val="000000" w:themeColor="text1"/>
              </w:rPr>
            </w:pPr>
            <w:r w:rsidRPr="3C8E1E76">
              <w:rPr>
                <w:rFonts w:ascii="Calibri" w:eastAsia="Calibri" w:hAnsi="Calibri" w:cs="Calibri"/>
                <w:b/>
                <w:bCs/>
                <w:color w:val="000000" w:themeColor="text1"/>
              </w:rPr>
              <w:t>LO2</w:t>
            </w:r>
          </w:p>
        </w:tc>
        <w:tc>
          <w:tcPr>
            <w:tcW w:w="4200" w:type="dxa"/>
            <w:tcMar>
              <w:left w:w="105" w:type="dxa"/>
              <w:right w:w="105" w:type="dxa"/>
            </w:tcMar>
          </w:tcPr>
          <w:p w14:paraId="7A7A3F4E" w14:textId="40B23844" w:rsidR="3C8E1E76" w:rsidRDefault="3C8E1E76" w:rsidP="3C8E1E76">
            <w:pPr>
              <w:rPr>
                <w:rFonts w:ascii="Calibri" w:eastAsia="Calibri" w:hAnsi="Calibri" w:cs="Calibri"/>
                <w:color w:val="000000" w:themeColor="text1"/>
              </w:rPr>
            </w:pPr>
            <w:r w:rsidRPr="3C8E1E76">
              <w:rPr>
                <w:rFonts w:ascii="Calibri" w:eastAsia="Calibri" w:hAnsi="Calibri" w:cs="Calibri"/>
                <w:i/>
                <w:iCs/>
                <w:color w:val="000000" w:themeColor="text1"/>
              </w:rPr>
              <w:t>Insert a description of the activity</w:t>
            </w:r>
          </w:p>
        </w:tc>
        <w:tc>
          <w:tcPr>
            <w:tcW w:w="4605" w:type="dxa"/>
            <w:tcMar>
              <w:left w:w="105" w:type="dxa"/>
              <w:right w:w="105" w:type="dxa"/>
            </w:tcMar>
          </w:tcPr>
          <w:p w14:paraId="12F568FB" w14:textId="77777777" w:rsidR="00696D74" w:rsidRDefault="00696D74" w:rsidP="00696D74">
            <w:r w:rsidRPr="3C8E1E76">
              <w:rPr>
                <w:rFonts w:ascii="Calibri" w:eastAsia="Calibri" w:hAnsi="Calibri" w:cs="Calibri"/>
                <w:i/>
                <w:iCs/>
                <w:color w:val="000000" w:themeColor="text1"/>
              </w:rPr>
              <w:t xml:space="preserve">Same activity         </w:t>
            </w:r>
            <w:r w:rsidRPr="00696D74">
              <w:rPr>
                <w:rFonts w:ascii="Calibri" w:eastAsia="Calibri" w:hAnsi="Calibri" w:cs="Calibri"/>
                <w:color w:val="000000" w:themeColor="text1"/>
                <w:sz w:val="40"/>
                <w:szCs w:val="40"/>
              </w:rPr>
              <w:t xml:space="preserve"> </w:t>
            </w:r>
            <w:sdt>
              <w:sdtPr>
                <w:rPr>
                  <w:rFonts w:ascii="Calibri" w:eastAsia="Calibri" w:hAnsi="Calibri" w:cs="Calibri"/>
                  <w:color w:val="000000" w:themeColor="text1"/>
                  <w:sz w:val="40"/>
                  <w:szCs w:val="40"/>
                </w:rPr>
                <w:id w:val="-685670440"/>
                <w14:checkbox>
                  <w14:checked w14:val="0"/>
                  <w14:checkedState w14:val="2612" w14:font="MS Gothic"/>
                  <w14:uncheckedState w14:val="2610" w14:font="MS Gothic"/>
                </w14:checkbox>
              </w:sdtPr>
              <w:sdtContent>
                <w:r w:rsidRPr="00696D74">
                  <w:rPr>
                    <w:rFonts w:ascii="MS Gothic" w:eastAsia="MS Gothic" w:hAnsi="MS Gothic" w:cs="Calibri" w:hint="eastAsia"/>
                    <w:color w:val="000000" w:themeColor="text1"/>
                    <w:sz w:val="40"/>
                    <w:szCs w:val="40"/>
                  </w:rPr>
                  <w:t>☐</w:t>
                </w:r>
              </w:sdtContent>
            </w:sdt>
          </w:p>
          <w:p w14:paraId="6BC921E0" w14:textId="77777777" w:rsidR="00696D74" w:rsidRDefault="00696D74" w:rsidP="00696D74">
            <w:r w:rsidRPr="3C8E1E76">
              <w:rPr>
                <w:rFonts w:ascii="Calibri" w:eastAsia="Calibri" w:hAnsi="Calibri" w:cs="Calibri"/>
                <w:i/>
                <w:iCs/>
                <w:color w:val="000000" w:themeColor="text1"/>
              </w:rPr>
              <w:t>Equivalent activity</w:t>
            </w:r>
            <w:r>
              <w:rPr>
                <w:rFonts w:ascii="Calibri" w:eastAsia="Calibri" w:hAnsi="Calibri" w:cs="Calibri"/>
                <w:i/>
                <w:iCs/>
                <w:color w:val="000000" w:themeColor="text1"/>
              </w:rPr>
              <w:t xml:space="preserve"> </w:t>
            </w:r>
            <w:r w:rsidRPr="3C8E1E76">
              <w:rPr>
                <w:rFonts w:ascii="Calibri" w:eastAsia="Calibri" w:hAnsi="Calibri" w:cs="Calibri"/>
                <w:i/>
                <w:iCs/>
                <w:color w:val="000000" w:themeColor="text1"/>
              </w:rPr>
              <w:t xml:space="preserve"> </w:t>
            </w:r>
            <w:sdt>
              <w:sdtPr>
                <w:rPr>
                  <w:rFonts w:ascii="Calibri" w:eastAsia="Calibri" w:hAnsi="Calibri" w:cs="Calibri"/>
                  <w:color w:val="000000" w:themeColor="text1"/>
                  <w:sz w:val="40"/>
                  <w:szCs w:val="40"/>
                </w:rPr>
                <w:id w:val="-340388913"/>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40"/>
                    <w:szCs w:val="40"/>
                  </w:rPr>
                  <w:t>☐</w:t>
                </w:r>
              </w:sdtContent>
            </w:sdt>
          </w:p>
          <w:p w14:paraId="7CCA2E9F" w14:textId="0B8A2601" w:rsidR="3C8E1E76" w:rsidRDefault="3C8E1E76" w:rsidP="3C8E1E76">
            <w:pPr>
              <w:rPr>
                <w:rFonts w:ascii="Calibri" w:eastAsia="Calibri" w:hAnsi="Calibri" w:cs="Calibri"/>
                <w:i/>
                <w:iCs/>
                <w:color w:val="000000" w:themeColor="text1"/>
              </w:rPr>
            </w:pPr>
          </w:p>
          <w:p w14:paraId="734EDCCE" w14:textId="0B499AA6" w:rsidR="0D1D43F1" w:rsidRDefault="0D1D43F1" w:rsidP="3C8E1E76">
            <w:pPr>
              <w:rPr>
                <w:rFonts w:ascii="Calibri" w:eastAsia="Calibri" w:hAnsi="Calibri" w:cs="Calibri"/>
                <w:color w:val="000000" w:themeColor="text1"/>
              </w:rPr>
            </w:pPr>
            <w:r w:rsidRPr="3C8E1E76">
              <w:rPr>
                <w:rFonts w:ascii="Calibri" w:eastAsia="Calibri" w:hAnsi="Calibri" w:cs="Calibri"/>
                <w:i/>
                <w:iCs/>
                <w:color w:val="000000" w:themeColor="text1"/>
              </w:rPr>
              <w:t>Describe how this activity, or the equivalent activity, will run in the online synchronous environment</w:t>
            </w:r>
          </w:p>
          <w:p w14:paraId="749BAD93" w14:textId="5BCFCB55" w:rsidR="3C8E1E76" w:rsidRDefault="3C8E1E76" w:rsidP="3C8E1E76">
            <w:pPr>
              <w:rPr>
                <w:rFonts w:ascii="Calibri" w:eastAsia="Calibri" w:hAnsi="Calibri" w:cs="Calibri"/>
                <w:i/>
                <w:iCs/>
                <w:color w:val="000000" w:themeColor="text1"/>
              </w:rPr>
            </w:pPr>
          </w:p>
        </w:tc>
        <w:tc>
          <w:tcPr>
            <w:tcW w:w="4511" w:type="dxa"/>
            <w:tcMar>
              <w:left w:w="105" w:type="dxa"/>
              <w:right w:w="105" w:type="dxa"/>
            </w:tcMar>
          </w:tcPr>
          <w:p w14:paraId="4CF05B28" w14:textId="77777777" w:rsidR="00696D74" w:rsidRDefault="00696D74" w:rsidP="00696D74">
            <w:r w:rsidRPr="3C8E1E76">
              <w:rPr>
                <w:rFonts w:ascii="Calibri" w:eastAsia="Calibri" w:hAnsi="Calibri" w:cs="Calibri"/>
                <w:i/>
                <w:iCs/>
                <w:color w:val="000000" w:themeColor="text1"/>
              </w:rPr>
              <w:t xml:space="preserve">Same activity         </w:t>
            </w:r>
            <w:r w:rsidRPr="00696D74">
              <w:rPr>
                <w:rFonts w:ascii="Calibri" w:eastAsia="Calibri" w:hAnsi="Calibri" w:cs="Calibri"/>
                <w:color w:val="000000" w:themeColor="text1"/>
                <w:sz w:val="40"/>
                <w:szCs w:val="40"/>
              </w:rPr>
              <w:t xml:space="preserve"> </w:t>
            </w:r>
            <w:sdt>
              <w:sdtPr>
                <w:rPr>
                  <w:rFonts w:ascii="Calibri" w:eastAsia="Calibri" w:hAnsi="Calibri" w:cs="Calibri"/>
                  <w:color w:val="000000" w:themeColor="text1"/>
                  <w:sz w:val="40"/>
                  <w:szCs w:val="40"/>
                </w:rPr>
                <w:id w:val="1011497394"/>
                <w14:checkbox>
                  <w14:checked w14:val="0"/>
                  <w14:checkedState w14:val="2612" w14:font="MS Gothic"/>
                  <w14:uncheckedState w14:val="2610" w14:font="MS Gothic"/>
                </w14:checkbox>
              </w:sdtPr>
              <w:sdtContent>
                <w:r w:rsidRPr="00696D74">
                  <w:rPr>
                    <w:rFonts w:ascii="MS Gothic" w:eastAsia="MS Gothic" w:hAnsi="MS Gothic" w:cs="Calibri" w:hint="eastAsia"/>
                    <w:color w:val="000000" w:themeColor="text1"/>
                    <w:sz w:val="40"/>
                    <w:szCs w:val="40"/>
                  </w:rPr>
                  <w:t>☐</w:t>
                </w:r>
              </w:sdtContent>
            </w:sdt>
          </w:p>
          <w:p w14:paraId="3BE5EB1E" w14:textId="77777777" w:rsidR="00696D74" w:rsidRDefault="00696D74" w:rsidP="00696D74">
            <w:r w:rsidRPr="3C8E1E76">
              <w:rPr>
                <w:rFonts w:ascii="Calibri" w:eastAsia="Calibri" w:hAnsi="Calibri" w:cs="Calibri"/>
                <w:i/>
                <w:iCs/>
                <w:color w:val="000000" w:themeColor="text1"/>
              </w:rPr>
              <w:t>Equivalent activity</w:t>
            </w:r>
            <w:r>
              <w:rPr>
                <w:rFonts w:ascii="Calibri" w:eastAsia="Calibri" w:hAnsi="Calibri" w:cs="Calibri"/>
                <w:i/>
                <w:iCs/>
                <w:color w:val="000000" w:themeColor="text1"/>
              </w:rPr>
              <w:t xml:space="preserve"> </w:t>
            </w:r>
            <w:r w:rsidRPr="3C8E1E76">
              <w:rPr>
                <w:rFonts w:ascii="Calibri" w:eastAsia="Calibri" w:hAnsi="Calibri" w:cs="Calibri"/>
                <w:i/>
                <w:iCs/>
                <w:color w:val="000000" w:themeColor="text1"/>
              </w:rPr>
              <w:t xml:space="preserve"> </w:t>
            </w:r>
            <w:sdt>
              <w:sdtPr>
                <w:rPr>
                  <w:rFonts w:ascii="Calibri" w:eastAsia="Calibri" w:hAnsi="Calibri" w:cs="Calibri"/>
                  <w:color w:val="000000" w:themeColor="text1"/>
                  <w:sz w:val="40"/>
                  <w:szCs w:val="40"/>
                </w:rPr>
                <w:id w:val="-1028796619"/>
                <w14:checkbox>
                  <w14:checked w14:val="0"/>
                  <w14:checkedState w14:val="2612" w14:font="MS Gothic"/>
                  <w14:uncheckedState w14:val="2610" w14:font="MS Gothic"/>
                </w14:checkbox>
              </w:sdtPr>
              <w:sdtContent>
                <w:r>
                  <w:rPr>
                    <w:rFonts w:ascii="MS Gothic" w:eastAsia="MS Gothic" w:hAnsi="MS Gothic" w:cs="Calibri" w:hint="eastAsia"/>
                    <w:color w:val="000000" w:themeColor="text1"/>
                    <w:sz w:val="40"/>
                    <w:szCs w:val="40"/>
                  </w:rPr>
                  <w:t>☐</w:t>
                </w:r>
              </w:sdtContent>
            </w:sdt>
          </w:p>
          <w:p w14:paraId="059532A7" w14:textId="0B8A2601" w:rsidR="3C8E1E76" w:rsidRDefault="3C8E1E76" w:rsidP="3C8E1E76">
            <w:pPr>
              <w:rPr>
                <w:rFonts w:ascii="Calibri" w:eastAsia="Calibri" w:hAnsi="Calibri" w:cs="Calibri"/>
                <w:i/>
                <w:iCs/>
                <w:color w:val="000000" w:themeColor="text1"/>
              </w:rPr>
            </w:pPr>
          </w:p>
          <w:p w14:paraId="36EC7347" w14:textId="76721750" w:rsidR="6A2F3B2D" w:rsidRDefault="6A2F3B2D" w:rsidP="3C8E1E76">
            <w:pPr>
              <w:rPr>
                <w:rFonts w:ascii="Calibri" w:eastAsia="Calibri" w:hAnsi="Calibri" w:cs="Calibri"/>
                <w:color w:val="000000" w:themeColor="text1"/>
              </w:rPr>
            </w:pPr>
            <w:r w:rsidRPr="3C8E1E76">
              <w:rPr>
                <w:rFonts w:ascii="Calibri" w:eastAsia="Calibri" w:hAnsi="Calibri" w:cs="Calibri"/>
                <w:i/>
                <w:iCs/>
                <w:color w:val="000000" w:themeColor="text1"/>
              </w:rPr>
              <w:t>Describe</w:t>
            </w:r>
            <w:r w:rsidR="7E341872" w:rsidRPr="3C8E1E76">
              <w:rPr>
                <w:rFonts w:ascii="Calibri" w:eastAsia="Calibri" w:hAnsi="Calibri" w:cs="Calibri"/>
                <w:i/>
                <w:iCs/>
                <w:color w:val="000000" w:themeColor="text1"/>
              </w:rPr>
              <w:t xml:space="preserve"> how this activity, or the equivalent activity, will be run online asynchronously</w:t>
            </w:r>
          </w:p>
          <w:p w14:paraId="133A5E7B" w14:textId="070DD0F2" w:rsidR="3C8E1E76" w:rsidRDefault="3C8E1E76" w:rsidP="3C8E1E76">
            <w:pPr>
              <w:rPr>
                <w:rFonts w:ascii="Calibri" w:eastAsia="Calibri" w:hAnsi="Calibri" w:cs="Calibri"/>
                <w:i/>
                <w:iCs/>
                <w:color w:val="000000" w:themeColor="text1"/>
              </w:rPr>
            </w:pPr>
          </w:p>
        </w:tc>
      </w:tr>
      <w:tr w:rsidR="3C8E1E76" w14:paraId="3C8C89A1" w14:textId="77777777" w:rsidTr="00CD1A62">
        <w:trPr>
          <w:trHeight w:val="300"/>
        </w:trPr>
        <w:tc>
          <w:tcPr>
            <w:tcW w:w="2190" w:type="dxa"/>
            <w:tcMar>
              <w:left w:w="105" w:type="dxa"/>
              <w:right w:w="105" w:type="dxa"/>
            </w:tcMar>
          </w:tcPr>
          <w:p w14:paraId="3659E5FD" w14:textId="2EB64849" w:rsidR="3C8E1E76" w:rsidRDefault="3C8E1E76" w:rsidP="3C8E1E76">
            <w:pPr>
              <w:rPr>
                <w:rFonts w:ascii="Calibri" w:eastAsia="Calibri" w:hAnsi="Calibri" w:cs="Calibri"/>
                <w:b/>
                <w:bCs/>
                <w:color w:val="000000" w:themeColor="text1"/>
              </w:rPr>
            </w:pPr>
          </w:p>
        </w:tc>
        <w:tc>
          <w:tcPr>
            <w:tcW w:w="4200" w:type="dxa"/>
            <w:tcMar>
              <w:left w:w="105" w:type="dxa"/>
              <w:right w:w="105" w:type="dxa"/>
            </w:tcMar>
          </w:tcPr>
          <w:p w14:paraId="395F6D92" w14:textId="230E8390" w:rsidR="3C8E1E76" w:rsidRDefault="3C8E1E76" w:rsidP="3C8E1E76">
            <w:pPr>
              <w:rPr>
                <w:rFonts w:ascii="Calibri" w:eastAsia="Calibri" w:hAnsi="Calibri" w:cs="Calibri"/>
                <w:color w:val="000000" w:themeColor="text1"/>
              </w:rPr>
            </w:pPr>
            <w:r w:rsidRPr="3C8E1E76">
              <w:rPr>
                <w:rFonts w:ascii="Calibri" w:eastAsia="Calibri" w:hAnsi="Calibri" w:cs="Calibri"/>
                <w:i/>
                <w:iCs/>
                <w:color w:val="000000" w:themeColor="text1"/>
              </w:rPr>
              <w:t>List the resources needed to run this activity in-person on-campus</w:t>
            </w:r>
          </w:p>
        </w:tc>
        <w:tc>
          <w:tcPr>
            <w:tcW w:w="4605" w:type="dxa"/>
            <w:tcMar>
              <w:left w:w="105" w:type="dxa"/>
              <w:right w:w="105" w:type="dxa"/>
            </w:tcMar>
          </w:tcPr>
          <w:p w14:paraId="1262504F" w14:textId="79020ED0" w:rsidR="3C8E1E76" w:rsidRDefault="3C8E1E76" w:rsidP="3C8E1E76">
            <w:pPr>
              <w:rPr>
                <w:rFonts w:ascii="Calibri" w:eastAsia="Calibri" w:hAnsi="Calibri" w:cs="Calibri"/>
                <w:color w:val="000000" w:themeColor="text1"/>
              </w:rPr>
            </w:pPr>
            <w:r w:rsidRPr="3C8E1E76">
              <w:rPr>
                <w:rFonts w:ascii="Calibri" w:eastAsia="Calibri" w:hAnsi="Calibri" w:cs="Calibri"/>
                <w:i/>
                <w:iCs/>
                <w:color w:val="000000" w:themeColor="text1"/>
              </w:rPr>
              <w:t xml:space="preserve">List the resources needed to run this activity </w:t>
            </w:r>
            <w:r w:rsidR="05E19A52" w:rsidRPr="3C8E1E76">
              <w:rPr>
                <w:rFonts w:ascii="Calibri" w:eastAsia="Calibri" w:hAnsi="Calibri" w:cs="Calibri"/>
                <w:i/>
                <w:iCs/>
                <w:color w:val="000000" w:themeColor="text1"/>
              </w:rPr>
              <w:t>synchronously online</w:t>
            </w:r>
          </w:p>
          <w:p w14:paraId="319BBDFC" w14:textId="0F074C88" w:rsidR="3C8E1E76" w:rsidRDefault="3C8E1E76" w:rsidP="3C8E1E76">
            <w:pPr>
              <w:rPr>
                <w:rFonts w:ascii="Calibri" w:eastAsia="Calibri" w:hAnsi="Calibri" w:cs="Calibri"/>
                <w:i/>
                <w:iCs/>
                <w:color w:val="000000" w:themeColor="text1"/>
              </w:rPr>
            </w:pPr>
          </w:p>
        </w:tc>
        <w:tc>
          <w:tcPr>
            <w:tcW w:w="4511" w:type="dxa"/>
            <w:tcMar>
              <w:left w:w="105" w:type="dxa"/>
              <w:right w:w="105" w:type="dxa"/>
            </w:tcMar>
          </w:tcPr>
          <w:p w14:paraId="787A7D52" w14:textId="4C70707E" w:rsidR="3C8E1E76" w:rsidRDefault="3C8E1E76" w:rsidP="3C8E1E76">
            <w:pPr>
              <w:rPr>
                <w:rFonts w:ascii="Calibri" w:eastAsia="Calibri" w:hAnsi="Calibri" w:cs="Calibri"/>
                <w:color w:val="000000" w:themeColor="text1"/>
              </w:rPr>
            </w:pPr>
            <w:r w:rsidRPr="3C8E1E76">
              <w:rPr>
                <w:rFonts w:ascii="Calibri" w:eastAsia="Calibri" w:hAnsi="Calibri" w:cs="Calibri"/>
                <w:i/>
                <w:iCs/>
                <w:color w:val="000000" w:themeColor="text1"/>
              </w:rPr>
              <w:t xml:space="preserve">List the resources needed to run this activity </w:t>
            </w:r>
            <w:r w:rsidR="3C468EB0" w:rsidRPr="3C8E1E76">
              <w:rPr>
                <w:rFonts w:ascii="Calibri" w:eastAsia="Calibri" w:hAnsi="Calibri" w:cs="Calibri"/>
                <w:i/>
                <w:iCs/>
                <w:color w:val="000000" w:themeColor="text1"/>
              </w:rPr>
              <w:t>asynchronously online</w:t>
            </w:r>
            <w:r w:rsidR="29185E21" w:rsidRPr="3C8E1E76">
              <w:rPr>
                <w:rFonts w:ascii="Calibri" w:eastAsia="Calibri" w:hAnsi="Calibri" w:cs="Calibri"/>
                <w:i/>
                <w:iCs/>
                <w:color w:val="000000" w:themeColor="text1"/>
              </w:rPr>
              <w:t xml:space="preserve"> </w:t>
            </w:r>
          </w:p>
        </w:tc>
      </w:tr>
    </w:tbl>
    <w:p w14:paraId="553F4DBC" w14:textId="09FA3FA5" w:rsidR="0CDDAE8C" w:rsidRDefault="0CDDAE8C" w:rsidP="3C8E1E76">
      <w:pPr>
        <w:rPr>
          <w:rFonts w:ascii="Calibri" w:eastAsia="Calibri" w:hAnsi="Calibri" w:cs="Calibri"/>
          <w:color w:val="000000" w:themeColor="text1"/>
          <w:lang w:val="en-US"/>
        </w:rPr>
      </w:pPr>
      <w:r w:rsidRPr="3C8E1E76">
        <w:rPr>
          <w:rFonts w:ascii="Calibri" w:eastAsia="Calibri" w:hAnsi="Calibri" w:cs="Calibri"/>
          <w:color w:val="000000" w:themeColor="text1"/>
        </w:rPr>
        <w:t xml:space="preserve">  </w:t>
      </w:r>
    </w:p>
    <w:p w14:paraId="54D14A36" w14:textId="717AEC75" w:rsidR="0CDDAE8C" w:rsidRDefault="0CDDAE8C" w:rsidP="71E04DA8">
      <w:pPr>
        <w:rPr>
          <w:rFonts w:ascii="Calibri" w:eastAsia="Calibri" w:hAnsi="Calibri" w:cs="Calibri"/>
          <w:lang w:val="en-US"/>
        </w:rPr>
      </w:pPr>
      <w:r w:rsidRPr="71E04DA8">
        <w:rPr>
          <w:rFonts w:ascii="Calibri" w:eastAsia="Calibri" w:hAnsi="Calibri" w:cs="Calibri"/>
          <w:color w:val="000000" w:themeColor="text1"/>
        </w:rPr>
        <w:lastRenderedPageBreak/>
        <w:t xml:space="preserve">As you design these learning activities, you will need to take a digital by design approach. </w:t>
      </w:r>
      <w:r w:rsidRPr="71E04DA8">
        <w:rPr>
          <w:rFonts w:ascii="Calibri" w:eastAsia="Calibri" w:hAnsi="Calibri" w:cs="Calibri"/>
          <w:color w:val="000000" w:themeColor="text1"/>
          <w:lang w:val="en-US"/>
        </w:rPr>
        <w:t xml:space="preserve">This means that on a planned, ongoing and consistent basis over the duration of the module, learning technologies are </w:t>
      </w:r>
      <w:r w:rsidRPr="71E04DA8">
        <w:rPr>
          <w:rFonts w:ascii="Calibri" w:eastAsia="Calibri" w:hAnsi="Calibri" w:cs="Calibri"/>
          <w:i/>
          <w:iCs/>
          <w:color w:val="000000" w:themeColor="text1"/>
          <w:lang w:val="en-US"/>
        </w:rPr>
        <w:t>intentionally</w:t>
      </w:r>
      <w:r w:rsidRPr="71E04DA8">
        <w:rPr>
          <w:rFonts w:ascii="Calibri" w:eastAsia="Calibri" w:hAnsi="Calibri" w:cs="Calibri"/>
          <w:color w:val="000000" w:themeColor="text1"/>
          <w:lang w:val="en-US"/>
        </w:rPr>
        <w:t xml:space="preserve"> and </w:t>
      </w:r>
      <w:r w:rsidRPr="71E04DA8">
        <w:rPr>
          <w:rFonts w:ascii="Calibri" w:eastAsia="Calibri" w:hAnsi="Calibri" w:cs="Calibri"/>
          <w:i/>
          <w:iCs/>
          <w:color w:val="000000" w:themeColor="text1"/>
          <w:lang w:val="en-US"/>
        </w:rPr>
        <w:t>thoughtfully</w:t>
      </w:r>
      <w:r w:rsidRPr="71E04DA8">
        <w:rPr>
          <w:rFonts w:ascii="Calibri" w:eastAsia="Calibri" w:hAnsi="Calibri" w:cs="Calibri"/>
          <w:color w:val="000000" w:themeColor="text1"/>
          <w:lang w:val="en-US"/>
        </w:rPr>
        <w:t xml:space="preserve"> combined</w:t>
      </w:r>
      <w:r w:rsidR="4404814C" w:rsidRPr="71E04DA8">
        <w:rPr>
          <w:rFonts w:ascii="Calibri" w:eastAsia="Calibri" w:hAnsi="Calibri" w:cs="Calibri"/>
          <w:color w:val="000000" w:themeColor="text1"/>
          <w:lang w:val="en-US"/>
        </w:rPr>
        <w:t>,</w:t>
      </w:r>
      <w:r w:rsidRPr="71E04DA8">
        <w:rPr>
          <w:rFonts w:ascii="Calibri" w:eastAsia="Calibri" w:hAnsi="Calibri" w:cs="Calibri"/>
          <w:color w:val="000000" w:themeColor="text1"/>
          <w:lang w:val="en-US"/>
        </w:rPr>
        <w:t xml:space="preserve"> where appropriate</w:t>
      </w:r>
      <w:r w:rsidR="4404814C" w:rsidRPr="71E04DA8">
        <w:rPr>
          <w:rFonts w:ascii="Calibri" w:eastAsia="Calibri" w:hAnsi="Calibri" w:cs="Calibri"/>
          <w:color w:val="000000" w:themeColor="text1"/>
          <w:lang w:val="en-US"/>
        </w:rPr>
        <w:t>,</w:t>
      </w:r>
      <w:r w:rsidRPr="71E04DA8">
        <w:rPr>
          <w:rFonts w:ascii="Calibri" w:eastAsia="Calibri" w:hAnsi="Calibri" w:cs="Calibri"/>
          <w:color w:val="000000" w:themeColor="text1"/>
          <w:lang w:val="en-US"/>
        </w:rPr>
        <w:t xml:space="preserve"> with pedagogical principles and practices to enhance and transform the teaching, </w:t>
      </w:r>
      <w:r w:rsidR="21803E2A" w:rsidRPr="71E04DA8">
        <w:rPr>
          <w:rFonts w:ascii="Calibri" w:eastAsia="Calibri" w:hAnsi="Calibri" w:cs="Calibri"/>
          <w:color w:val="000000" w:themeColor="text1"/>
          <w:lang w:val="en-US"/>
        </w:rPr>
        <w:t>learning</w:t>
      </w:r>
      <w:r w:rsidRPr="71E04DA8">
        <w:rPr>
          <w:rFonts w:ascii="Calibri" w:eastAsia="Calibri" w:hAnsi="Calibri" w:cs="Calibri"/>
          <w:color w:val="000000" w:themeColor="text1"/>
          <w:lang w:val="en-US"/>
        </w:rPr>
        <w:t xml:space="preserve"> and assessment experiences of the student. Furthermore, opportunities that will develop their essential digital capabilities </w:t>
      </w:r>
      <w:r w:rsidR="34B27B00" w:rsidRPr="71E04DA8">
        <w:rPr>
          <w:rFonts w:ascii="Calibri" w:eastAsia="Calibri" w:hAnsi="Calibri" w:cs="Calibri"/>
          <w:color w:val="000000" w:themeColor="text1"/>
          <w:lang w:val="en-US"/>
        </w:rPr>
        <w:t>should</w:t>
      </w:r>
      <w:r w:rsidRPr="71E04DA8">
        <w:rPr>
          <w:rFonts w:ascii="Calibri" w:eastAsia="Calibri" w:hAnsi="Calibri" w:cs="Calibri"/>
          <w:color w:val="000000" w:themeColor="text1"/>
          <w:lang w:val="en-US"/>
        </w:rPr>
        <w:t xml:space="preserve"> also </w:t>
      </w:r>
      <w:r w:rsidR="1753275D" w:rsidRPr="71E04DA8">
        <w:rPr>
          <w:rFonts w:ascii="Calibri" w:eastAsia="Calibri" w:hAnsi="Calibri" w:cs="Calibri"/>
          <w:color w:val="000000" w:themeColor="text1"/>
          <w:lang w:val="en-US"/>
        </w:rPr>
        <w:t xml:space="preserve">be </w:t>
      </w:r>
      <w:r w:rsidRPr="71E04DA8">
        <w:rPr>
          <w:rFonts w:ascii="Calibri" w:eastAsia="Calibri" w:hAnsi="Calibri" w:cs="Calibri"/>
          <w:color w:val="000000" w:themeColor="text1"/>
          <w:lang w:val="en-US"/>
        </w:rPr>
        <w:t>embedded into the curricula.</w:t>
      </w:r>
      <w:r w:rsidR="3645DAB7" w:rsidRPr="71E04DA8">
        <w:rPr>
          <w:rFonts w:ascii="Calibri" w:eastAsia="Calibri" w:hAnsi="Calibri" w:cs="Calibri"/>
          <w:color w:val="000000" w:themeColor="text1"/>
          <w:lang w:val="en-US"/>
        </w:rPr>
        <w:t xml:space="preserve"> See the resources provided on the </w:t>
      </w:r>
      <w:hyperlink r:id="rId7">
        <w:r w:rsidR="3645DAB7" w:rsidRPr="71E04DA8">
          <w:rPr>
            <w:rStyle w:val="Hyperlink"/>
            <w:rFonts w:ascii="Calibri" w:eastAsia="Calibri" w:hAnsi="Calibri" w:cs="Calibri"/>
            <w:lang w:val="en-US"/>
          </w:rPr>
          <w:t>Digital Capability Framework for Students</w:t>
        </w:r>
      </w:hyperlink>
      <w:r w:rsidR="3645DAB7" w:rsidRPr="71E04DA8">
        <w:rPr>
          <w:rFonts w:ascii="Calibri" w:eastAsia="Calibri" w:hAnsi="Calibri" w:cs="Calibri"/>
          <w:lang w:val="en-US"/>
        </w:rPr>
        <w:t xml:space="preserve"> for guidance. </w:t>
      </w:r>
    </w:p>
    <w:p w14:paraId="62A5DBCB" w14:textId="1C00A6AE" w:rsidR="0CDDAE8C" w:rsidRDefault="0CDDAE8C" w:rsidP="20924C00">
      <w:pPr>
        <w:rPr>
          <w:rFonts w:ascii="Calibri" w:eastAsia="Calibri" w:hAnsi="Calibri" w:cs="Calibri"/>
          <w:color w:val="000000" w:themeColor="text1"/>
          <w:lang w:val="en-US"/>
        </w:rPr>
      </w:pPr>
    </w:p>
    <w:sectPr w:rsidR="0CDDAE8C">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661D5D"/>
    <w:rsid w:val="00397928"/>
    <w:rsid w:val="00696D74"/>
    <w:rsid w:val="006F0B32"/>
    <w:rsid w:val="00936A71"/>
    <w:rsid w:val="009E3B17"/>
    <w:rsid w:val="00CD1A62"/>
    <w:rsid w:val="00E0768A"/>
    <w:rsid w:val="05E19A52"/>
    <w:rsid w:val="084BCBF5"/>
    <w:rsid w:val="088B587F"/>
    <w:rsid w:val="0900FAA8"/>
    <w:rsid w:val="0CDDAE8C"/>
    <w:rsid w:val="0D1D43F1"/>
    <w:rsid w:val="1753275D"/>
    <w:rsid w:val="1F08FFD8"/>
    <w:rsid w:val="2027FFAC"/>
    <w:rsid w:val="20924C00"/>
    <w:rsid w:val="21803E2A"/>
    <w:rsid w:val="29185E21"/>
    <w:rsid w:val="312D7FB8"/>
    <w:rsid w:val="31E36958"/>
    <w:rsid w:val="33B85641"/>
    <w:rsid w:val="34B27B00"/>
    <w:rsid w:val="3510E7CD"/>
    <w:rsid w:val="3645DAB7"/>
    <w:rsid w:val="36661D5D"/>
    <w:rsid w:val="388B1DB7"/>
    <w:rsid w:val="3C468EB0"/>
    <w:rsid w:val="3C8E1E76"/>
    <w:rsid w:val="3DCD47F4"/>
    <w:rsid w:val="40A657C8"/>
    <w:rsid w:val="42E073BC"/>
    <w:rsid w:val="4404814C"/>
    <w:rsid w:val="4B36DAF9"/>
    <w:rsid w:val="4F2053C6"/>
    <w:rsid w:val="4FC74248"/>
    <w:rsid w:val="5301BE9F"/>
    <w:rsid w:val="561B7997"/>
    <w:rsid w:val="5FAFEB91"/>
    <w:rsid w:val="612A4510"/>
    <w:rsid w:val="6380BB82"/>
    <w:rsid w:val="65611D96"/>
    <w:rsid w:val="6A0B4127"/>
    <w:rsid w:val="6A172346"/>
    <w:rsid w:val="6A2F3B2D"/>
    <w:rsid w:val="6D56DC7A"/>
    <w:rsid w:val="71E04DA8"/>
    <w:rsid w:val="744D9415"/>
    <w:rsid w:val="7844E75E"/>
    <w:rsid w:val="7B1EA586"/>
    <w:rsid w:val="7DF829BC"/>
    <w:rsid w:val="7E34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1D5D"/>
  <w15:chartTrackingRefBased/>
  <w15:docId w15:val="{F5AF226C-EF5D-4FE7-B8B6-5620D6D7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C8E1E76"/>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tudublin.ie/explore/about-the-university/digital-education/building-digital-capabilities/digital-capability-framework-for-stud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F4FB18E386E41ABE8D01595554114" ma:contentTypeVersion="8" ma:contentTypeDescription="Create a new document." ma:contentTypeScope="" ma:versionID="c1bcf4bf14bce47591c74c811105b736">
  <xsd:schema xmlns:xsd="http://www.w3.org/2001/XMLSchema" xmlns:xs="http://www.w3.org/2001/XMLSchema" xmlns:p="http://schemas.microsoft.com/office/2006/metadata/properties" xmlns:ns2="9a15012d-c578-4421-8543-8baa4f7a1718" targetNamespace="http://schemas.microsoft.com/office/2006/metadata/properties" ma:root="true" ma:fieldsID="bdc5e65ddc1853de304875f5701cd52a" ns2:_="">
    <xsd:import namespace="9a15012d-c578-4421-8543-8baa4f7a1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5012d-c578-4421-8543-8baa4f7a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Comment" ma:index="15"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9a15012d-c578-4421-8543-8baa4f7a17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493AB-02CF-4406-BA71-01B2502DE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5012d-c578-4421-8543-8baa4f7a1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71B95-4FB0-4643-B4FC-9370D805ED08}">
  <ds:schemaRefs>
    <ds:schemaRef ds:uri="http://schemas.microsoft.com/office/2006/metadata/properties"/>
    <ds:schemaRef ds:uri="http://schemas.microsoft.com/office/infopath/2007/PartnerControls"/>
    <ds:schemaRef ds:uri="9a15012d-c578-4421-8543-8baa4f7a1718"/>
  </ds:schemaRefs>
</ds:datastoreItem>
</file>

<file path=customXml/itemProps3.xml><?xml version="1.0" encoding="utf-8"?>
<ds:datastoreItem xmlns:ds="http://schemas.openxmlformats.org/officeDocument/2006/customXml" ds:itemID="{636D07A8-EB3B-4DC5-9E36-BAA32CE9A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Boylan</dc:creator>
  <cp:keywords/>
  <dc:description/>
  <cp:lastModifiedBy>Frances Boylan</cp:lastModifiedBy>
  <cp:revision>10</cp:revision>
  <dcterms:created xsi:type="dcterms:W3CDTF">2025-08-06T10:04:00Z</dcterms:created>
  <dcterms:modified xsi:type="dcterms:W3CDTF">2025-11-18T15:38:00Z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0x01010037EF4FB18E386E41ABE8D01595554114</vt:lpwstr>
  </property>
</Properties>
</file>