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header1.xml" ContentType="application/vnd.openxmlformats-officedocument.wordprocessingml.head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69"/>
        <w:rPr>
          <w:rFonts w:ascii="Times New Roman"/>
          <w:sz w:val="20"/>
        </w:rPr>
      </w:pPr>
    </w:p>
    <w:p>
      <w:pPr>
        <w:spacing w:line="240" w:lineRule="auto"/>
        <w:ind w:left="-196" w:right="0" w:firstLine="0"/>
        <w:rPr>
          <w:rFonts w:ascii="Times New Roman"/>
          <w:sz w:val="20"/>
        </w:rPr>
      </w:pPr>
      <w:r>
        <w:rPr>
          <w:rFonts w:ascii="Times New Roman"/>
          <w:sz w:val="20"/>
        </w:rPr>
        <w:drawing>
          <wp:inline distT="0" distB="0" distL="0" distR="0">
            <wp:extent cx="6220133" cy="4977384"/>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220133" cy="497738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9"/>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1074579</wp:posOffset>
                </wp:positionH>
                <wp:positionV relativeFrom="paragraph">
                  <wp:posOffset>224540</wp:posOffset>
                </wp:positionV>
                <wp:extent cx="57150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715000" cy="1270"/>
                        </a:xfrm>
                        <a:custGeom>
                          <a:avLst/>
                          <a:gdLst/>
                          <a:ahLst/>
                          <a:cxnLst/>
                          <a:rect l="l" t="t" r="r" b="b"/>
                          <a:pathLst>
                            <a:path w="5715000" h="0">
                              <a:moveTo>
                                <a:pt x="0" y="0"/>
                              </a:moveTo>
                              <a:lnTo>
                                <a:pt x="5714808" y="0"/>
                              </a:lnTo>
                            </a:path>
                          </a:pathLst>
                        </a:custGeom>
                        <a:ln w="274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4.612549pt;margin-top:17.680334pt;width:450pt;height:.1pt;mso-position-horizontal-relative:page;mso-position-vertical-relative:paragraph;z-index:-15728640;mso-wrap-distance-left:0;mso-wrap-distance-right:0" id="docshape2" coordorigin="1692,354" coordsize="9000,0" path="m1692,354l10692,354e" filled="false" stroked="true" strokeweight="2.162618pt" strokecolor="#000000">
                <v:path arrowok="t"/>
                <v:stroke dashstyle="solid"/>
                <w10:wrap type="topAndBottom"/>
              </v:shape>
            </w:pict>
          </mc:Fallback>
        </mc:AlternateContent>
      </w:r>
    </w:p>
    <w:p>
      <w:pPr>
        <w:pStyle w:val="BodyText"/>
        <w:rPr>
          <w:rFonts w:ascii="Times New Roman"/>
          <w:sz w:val="12"/>
        </w:rPr>
      </w:pPr>
    </w:p>
    <w:p>
      <w:pPr>
        <w:pStyle w:val="BodyText"/>
        <w:rPr>
          <w:rFonts w:ascii="Times New Roman"/>
          <w:sz w:val="12"/>
        </w:rPr>
      </w:pPr>
    </w:p>
    <w:p>
      <w:pPr>
        <w:pStyle w:val="BodyText"/>
        <w:spacing w:before="54"/>
        <w:rPr>
          <w:rFonts w:ascii="Times New Roman"/>
          <w:sz w:val="12"/>
        </w:rPr>
      </w:pPr>
    </w:p>
    <w:p>
      <w:pPr>
        <w:spacing w:line="225" w:lineRule="auto" w:before="0"/>
        <w:ind w:left="8016" w:right="1413" w:firstLine="3"/>
        <w:jc w:val="left"/>
        <w:rPr>
          <w:sz w:val="12"/>
          <w:szCs w:val="12"/>
        </w:rPr>
      </w:pPr>
      <w:r>
        <w:rPr>
          <w:sz w:val="12"/>
          <w:szCs w:val="12"/>
        </w:rPr>
        <mc:AlternateContent>
          <mc:Choice Requires="wps">
            <w:drawing>
              <wp:anchor distT="0" distB="0" distL="0" distR="0" allowOverlap="1" layoutInCell="1" locked="0" behindDoc="1" simplePos="0" relativeHeight="487380992">
                <wp:simplePos x="0" y="0"/>
                <wp:positionH relativeFrom="page">
                  <wp:posOffset>5413725</wp:posOffset>
                </wp:positionH>
                <wp:positionV relativeFrom="paragraph">
                  <wp:posOffset>-180825</wp:posOffset>
                </wp:positionV>
                <wp:extent cx="304800" cy="521334"/>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04800" cy="521334"/>
                        </a:xfrm>
                        <a:prstGeom prst="rect">
                          <a:avLst/>
                        </a:prstGeom>
                      </wps:spPr>
                      <wps:txbx>
                        <w:txbxContent>
                          <w:p>
                            <w:pPr>
                              <w:spacing w:line="820" w:lineRule="exact" w:before="0"/>
                              <w:ind w:left="0" w:right="0" w:firstLine="0"/>
                              <w:jc w:val="left"/>
                              <w:rPr>
                                <w:rFonts w:ascii="Times New Roman"/>
                                <w:sz w:val="74"/>
                              </w:rPr>
                            </w:pPr>
                            <w:r>
                              <w:rPr>
                                <w:rFonts w:ascii="Times New Roman"/>
                                <w:color w:val="1A5469"/>
                                <w:spacing w:val="-10"/>
                                <w:w w:val="105"/>
                                <w:sz w:val="74"/>
                              </w:rPr>
                              <w:t>T</w:t>
                            </w:r>
                          </w:p>
                        </w:txbxContent>
                      </wps:txbx>
                      <wps:bodyPr wrap="square" lIns="0" tIns="0" rIns="0" bIns="0" rtlCol="0">
                        <a:noAutofit/>
                      </wps:bodyPr>
                    </wps:wsp>
                  </a:graphicData>
                </a:graphic>
              </wp:anchor>
            </w:drawing>
          </mc:Choice>
          <mc:Fallback>
            <w:pict>
              <v:shape style="position:absolute;margin-left:426.277588pt;margin-top:-14.238227pt;width:24pt;height:41.05pt;mso-position-horizontal-relative:page;mso-position-vertical-relative:paragraph;z-index:-15935488" type="#_x0000_t202" id="docshape3" filled="false" stroked="false">
                <v:textbox inset="0,0,0,0">
                  <w:txbxContent>
                    <w:p>
                      <w:pPr>
                        <w:spacing w:line="820" w:lineRule="exact" w:before="0"/>
                        <w:ind w:left="0" w:right="0" w:firstLine="0"/>
                        <w:jc w:val="left"/>
                        <w:rPr>
                          <w:rFonts w:ascii="Times New Roman"/>
                          <w:sz w:val="74"/>
                        </w:rPr>
                      </w:pPr>
                      <w:r>
                        <w:rPr>
                          <w:rFonts w:ascii="Times New Roman"/>
                          <w:color w:val="1A5469"/>
                          <w:spacing w:val="-10"/>
                          <w:w w:val="105"/>
                          <w:sz w:val="74"/>
                        </w:rPr>
                        <w:t>T</w:t>
                      </w:r>
                    </w:p>
                  </w:txbxContent>
                </v:textbox>
                <w10:wrap type="none"/>
              </v:shape>
            </w:pict>
          </mc:Fallback>
        </mc:AlternateContent>
      </w:r>
      <w:r>
        <w:rPr>
          <w:color w:val="1A5469"/>
          <w:w w:val="75"/>
          <w:sz w:val="12"/>
          <w:szCs w:val="12"/>
        </w:rPr>
        <w:t>OLLSCOI�</w:t>
      </w:r>
      <w:r>
        <w:rPr>
          <w:color w:val="1A5469"/>
          <w:spacing w:val="-3"/>
          <w:w w:val="75"/>
          <w:sz w:val="12"/>
          <w:szCs w:val="12"/>
        </w:rPr>
        <w:t> </w:t>
      </w:r>
      <w:r>
        <w:rPr>
          <w:color w:val="1A5469"/>
          <w:w w:val="75"/>
          <w:sz w:val="12"/>
          <w:szCs w:val="12"/>
        </w:rPr>
        <w:t>TEICNEOLAiOCHTA</w:t>
      </w:r>
      <w:r>
        <w:rPr>
          <w:color w:val="1A5469"/>
          <w:spacing w:val="40"/>
          <w:sz w:val="12"/>
          <w:szCs w:val="12"/>
        </w:rPr>
        <w:t> </w:t>
      </w:r>
      <w:r>
        <w:rPr>
          <w:color w:val="1A5469"/>
          <w:w w:val="90"/>
          <w:sz w:val="12"/>
          <w:szCs w:val="12"/>
        </w:rPr>
        <w:t>BHAILE</w:t>
      </w:r>
      <w:r>
        <w:rPr>
          <w:color w:val="1A5469"/>
          <w:spacing w:val="-7"/>
          <w:w w:val="90"/>
          <w:sz w:val="12"/>
          <w:szCs w:val="12"/>
        </w:rPr>
        <w:t> </w:t>
      </w:r>
      <w:r>
        <w:rPr>
          <w:color w:val="1A5469"/>
          <w:w w:val="90"/>
          <w:sz w:val="12"/>
          <w:szCs w:val="12"/>
        </w:rPr>
        <w:t>ATHA</w:t>
      </w:r>
      <w:r>
        <w:rPr>
          <w:color w:val="1A5469"/>
          <w:spacing w:val="-5"/>
          <w:w w:val="90"/>
          <w:sz w:val="12"/>
          <w:szCs w:val="12"/>
        </w:rPr>
        <w:t> </w:t>
      </w:r>
      <w:r>
        <w:rPr>
          <w:color w:val="1A5469"/>
          <w:w w:val="90"/>
          <w:sz w:val="12"/>
          <w:szCs w:val="12"/>
        </w:rPr>
        <w:t>C</w:t>
      </w:r>
      <w:r>
        <w:rPr>
          <w:color w:val="447789"/>
          <w:w w:val="90"/>
          <w:sz w:val="12"/>
          <w:szCs w:val="12"/>
        </w:rPr>
        <w:t>LI</w:t>
      </w:r>
      <w:r>
        <w:rPr>
          <w:color w:val="1A5469"/>
          <w:w w:val="90"/>
          <w:sz w:val="12"/>
          <w:szCs w:val="12"/>
        </w:rPr>
        <w:t>ATH</w:t>
      </w:r>
    </w:p>
    <w:p>
      <w:pPr>
        <w:spacing w:line="687" w:lineRule="exact" w:before="15"/>
        <w:ind w:left="6951" w:right="0" w:firstLine="0"/>
        <w:jc w:val="left"/>
        <w:rPr>
          <w:b/>
          <w:sz w:val="62"/>
        </w:rPr>
      </w:pPr>
      <w:r>
        <w:rPr>
          <w:b/>
          <w:color w:val="004B6B"/>
          <w:spacing w:val="-2"/>
          <w:w w:val="105"/>
          <w:sz w:val="62"/>
        </w:rPr>
        <w:t>DUBLIN</w:t>
      </w:r>
    </w:p>
    <w:p>
      <w:pPr>
        <w:spacing w:line="106" w:lineRule="exact" w:before="0"/>
        <w:ind w:left="8431" w:right="0" w:firstLine="0"/>
        <w:jc w:val="left"/>
        <w:rPr>
          <w:sz w:val="12"/>
        </w:rPr>
      </w:pPr>
      <w:r>
        <w:rPr>
          <w:color w:val="1A5469"/>
          <w:spacing w:val="-2"/>
          <w:w w:val="85"/>
          <w:sz w:val="12"/>
        </w:rPr>
        <w:t>TECHNOLOGICAL</w:t>
      </w:r>
    </w:p>
    <w:p>
      <w:pPr>
        <w:spacing w:line="131" w:lineRule="exact" w:before="0"/>
        <w:ind w:left="8424" w:right="0" w:firstLine="0"/>
        <w:jc w:val="left"/>
        <w:rPr>
          <w:sz w:val="12"/>
        </w:rPr>
      </w:pPr>
      <w:r>
        <w:rPr>
          <w:color w:val="1A5469"/>
          <w:spacing w:val="-2"/>
          <w:w w:val="90"/>
          <w:sz w:val="12"/>
        </w:rPr>
        <w:t>UN</w:t>
      </w:r>
      <w:r>
        <w:rPr>
          <w:color w:val="447789"/>
          <w:spacing w:val="-2"/>
          <w:w w:val="90"/>
          <w:sz w:val="12"/>
        </w:rPr>
        <w:t>I</w:t>
      </w:r>
      <w:r>
        <w:rPr>
          <w:color w:val="1A5469"/>
          <w:spacing w:val="-2"/>
          <w:w w:val="90"/>
          <w:sz w:val="12"/>
        </w:rPr>
        <w:t>VERSITYDUBLIN</w:t>
      </w:r>
    </w:p>
    <w:p>
      <w:pPr>
        <w:spacing w:after="0" w:line="131" w:lineRule="exact"/>
        <w:jc w:val="left"/>
        <w:rPr>
          <w:sz w:val="12"/>
        </w:rPr>
        <w:sectPr>
          <w:footerReference w:type="default" r:id="rId5"/>
          <w:type w:val="continuous"/>
          <w:pgSz w:w="12240" w:h="15840"/>
          <w:pgMar w:header="0" w:footer="426" w:top="1820" w:bottom="620" w:left="1080" w:right="360"/>
          <w:pgNumType w:start="1"/>
        </w:sectPr>
      </w:pPr>
    </w:p>
    <w:p>
      <w:pPr>
        <w:pStyle w:val="Heading1"/>
        <w:jc w:val="both"/>
      </w:pPr>
      <w:bookmarkStart w:name="Foreword, TU DUBLIN PRESIDENT" w:id="1"/>
      <w:bookmarkEnd w:id="1"/>
      <w:r>
        <w:rPr>
          <w:b w:val="0"/>
        </w:rPr>
      </w:r>
      <w:r>
        <w:rPr>
          <w:color w:val="004B6C"/>
        </w:rPr>
        <w:t>FOREWORD,</w:t>
      </w:r>
      <w:r>
        <w:rPr>
          <w:color w:val="004B6C"/>
          <w:spacing w:val="-6"/>
        </w:rPr>
        <w:t> </w:t>
      </w:r>
      <w:r>
        <w:rPr>
          <w:color w:val="004B6C"/>
        </w:rPr>
        <w:t>TU</w:t>
      </w:r>
      <w:r>
        <w:rPr>
          <w:color w:val="004B6C"/>
          <w:spacing w:val="-3"/>
        </w:rPr>
        <w:t> </w:t>
      </w:r>
      <w:r>
        <w:rPr>
          <w:color w:val="004B6C"/>
        </w:rPr>
        <w:t>DUBLIN</w:t>
      </w:r>
      <w:r>
        <w:rPr>
          <w:color w:val="004B6C"/>
          <w:spacing w:val="-3"/>
        </w:rPr>
        <w:t> </w:t>
      </w:r>
      <w:r>
        <w:rPr>
          <w:color w:val="004B6C"/>
          <w:spacing w:val="-2"/>
        </w:rPr>
        <w:t>PRESIDENT</w:t>
      </w:r>
    </w:p>
    <w:p>
      <w:pPr>
        <w:pStyle w:val="BodyText"/>
        <w:spacing w:line="360" w:lineRule="auto" w:before="397"/>
        <w:ind w:left="72" w:right="787"/>
        <w:jc w:val="both"/>
      </w:pPr>
      <w:r>
        <w:rPr>
          <w:color w:val="5A5D5B"/>
        </w:rPr>
        <w:t>At TU Dublin, our values are the principles that guide our decisions, shape our culture, and define</w:t>
      </w:r>
      <w:r>
        <w:rPr>
          <w:color w:val="5A5D5B"/>
          <w:spacing w:val="-17"/>
        </w:rPr>
        <w:t> </w:t>
      </w:r>
      <w:r>
        <w:rPr>
          <w:color w:val="5A5D5B"/>
        </w:rPr>
        <w:t>who</w:t>
      </w:r>
      <w:r>
        <w:rPr>
          <w:color w:val="5A5D5B"/>
          <w:spacing w:val="-16"/>
        </w:rPr>
        <w:t> </w:t>
      </w:r>
      <w:r>
        <w:rPr>
          <w:color w:val="5A5D5B"/>
        </w:rPr>
        <w:t>we</w:t>
      </w:r>
      <w:r>
        <w:rPr>
          <w:color w:val="5A5D5B"/>
          <w:spacing w:val="-16"/>
        </w:rPr>
        <w:t> </w:t>
      </w:r>
      <w:r>
        <w:rPr>
          <w:color w:val="5A5D5B"/>
        </w:rPr>
        <w:t>are;</w:t>
      </w:r>
      <w:r>
        <w:rPr>
          <w:color w:val="5A5D5B"/>
          <w:spacing w:val="-16"/>
        </w:rPr>
        <w:t> </w:t>
      </w:r>
      <w:r>
        <w:rPr>
          <w:color w:val="5A5D5B"/>
        </w:rPr>
        <w:t>Excellence,</w:t>
      </w:r>
      <w:r>
        <w:rPr>
          <w:color w:val="5A5D5B"/>
          <w:spacing w:val="-16"/>
        </w:rPr>
        <w:t> </w:t>
      </w:r>
      <w:r>
        <w:rPr>
          <w:color w:val="5A5D5B"/>
        </w:rPr>
        <w:t>Inclusion,</w:t>
      </w:r>
      <w:r>
        <w:rPr>
          <w:color w:val="5A5D5B"/>
          <w:spacing w:val="-16"/>
        </w:rPr>
        <w:t> </w:t>
      </w:r>
      <w:r>
        <w:rPr>
          <w:color w:val="5A5D5B"/>
        </w:rPr>
        <w:t>Impact,</w:t>
      </w:r>
      <w:r>
        <w:rPr>
          <w:color w:val="5A5D5B"/>
          <w:spacing w:val="-16"/>
        </w:rPr>
        <w:t> </w:t>
      </w:r>
      <w:r>
        <w:rPr>
          <w:color w:val="5A5D5B"/>
        </w:rPr>
        <w:t>and</w:t>
      </w:r>
      <w:r>
        <w:rPr>
          <w:color w:val="5A5D5B"/>
          <w:spacing w:val="-16"/>
        </w:rPr>
        <w:t> </w:t>
      </w:r>
      <w:r>
        <w:rPr>
          <w:color w:val="5A5D5B"/>
        </w:rPr>
        <w:t>Respect.</w:t>
      </w:r>
      <w:r>
        <w:rPr>
          <w:color w:val="5A5D5B"/>
          <w:spacing w:val="-17"/>
        </w:rPr>
        <w:t> </w:t>
      </w:r>
      <w:r>
        <w:rPr>
          <w:color w:val="5A5D5B"/>
        </w:rPr>
        <w:t>I</w:t>
      </w:r>
      <w:r>
        <w:rPr>
          <w:color w:val="5A5D5B"/>
          <w:spacing w:val="-16"/>
        </w:rPr>
        <w:t> </w:t>
      </w:r>
      <w:r>
        <w:rPr>
          <w:color w:val="5A5D5B"/>
        </w:rPr>
        <w:t>am</w:t>
      </w:r>
      <w:r>
        <w:rPr>
          <w:color w:val="5A5D5B"/>
          <w:spacing w:val="-17"/>
        </w:rPr>
        <w:t> </w:t>
      </w:r>
      <w:r>
        <w:rPr>
          <w:color w:val="5A5D5B"/>
        </w:rPr>
        <w:t>proud</w:t>
      </w:r>
      <w:r>
        <w:rPr>
          <w:color w:val="5A5D5B"/>
          <w:spacing w:val="-16"/>
        </w:rPr>
        <w:t> </w:t>
      </w:r>
      <w:r>
        <w:rPr>
          <w:color w:val="5A5D5B"/>
        </w:rPr>
        <w:t>to</w:t>
      </w:r>
      <w:r>
        <w:rPr>
          <w:color w:val="5A5D5B"/>
          <w:spacing w:val="-16"/>
        </w:rPr>
        <w:t> </w:t>
      </w:r>
      <w:r>
        <w:rPr>
          <w:color w:val="5A5D5B"/>
        </w:rPr>
        <w:t>lead</w:t>
      </w:r>
      <w:r>
        <w:rPr>
          <w:color w:val="5A5D5B"/>
          <w:spacing w:val="-16"/>
        </w:rPr>
        <w:t> </w:t>
      </w:r>
      <w:r>
        <w:rPr>
          <w:color w:val="5A5D5B"/>
        </w:rPr>
        <w:t>an</w:t>
      </w:r>
      <w:r>
        <w:rPr>
          <w:color w:val="5A5D5B"/>
          <w:spacing w:val="-16"/>
        </w:rPr>
        <w:t> </w:t>
      </w:r>
      <w:r>
        <w:rPr>
          <w:color w:val="5A5D5B"/>
        </w:rPr>
        <w:t>institution that</w:t>
      </w:r>
      <w:r>
        <w:rPr>
          <w:color w:val="5A5D5B"/>
          <w:spacing w:val="-1"/>
        </w:rPr>
        <w:t> </w:t>
      </w:r>
      <w:r>
        <w:rPr>
          <w:color w:val="5A5D5B"/>
        </w:rPr>
        <w:t>recognises</w:t>
      </w:r>
      <w:r>
        <w:rPr>
          <w:color w:val="5A5D5B"/>
          <w:spacing w:val="-1"/>
        </w:rPr>
        <w:t> </w:t>
      </w:r>
      <w:r>
        <w:rPr>
          <w:color w:val="5A5D5B"/>
        </w:rPr>
        <w:t>equality</w:t>
      </w:r>
      <w:r>
        <w:rPr>
          <w:color w:val="5A5D5B"/>
          <w:spacing w:val="-1"/>
        </w:rPr>
        <w:t> </w:t>
      </w:r>
      <w:r>
        <w:rPr>
          <w:color w:val="5A5D5B"/>
        </w:rPr>
        <w:t>as</w:t>
      </w:r>
      <w:r>
        <w:rPr>
          <w:color w:val="5A5D5B"/>
          <w:spacing w:val="-2"/>
        </w:rPr>
        <w:t> </w:t>
      </w:r>
      <w:r>
        <w:rPr>
          <w:color w:val="5A5D5B"/>
        </w:rPr>
        <w:t>a</w:t>
      </w:r>
      <w:r>
        <w:rPr>
          <w:color w:val="5A5D5B"/>
          <w:spacing w:val="-1"/>
        </w:rPr>
        <w:t> </w:t>
      </w:r>
      <w:r>
        <w:rPr>
          <w:color w:val="5A5D5B"/>
        </w:rPr>
        <w:t>cornerstone</w:t>
      </w:r>
      <w:r>
        <w:rPr>
          <w:color w:val="5A5D5B"/>
          <w:spacing w:val="-1"/>
        </w:rPr>
        <w:t> </w:t>
      </w:r>
      <w:r>
        <w:rPr>
          <w:color w:val="5A5D5B"/>
        </w:rPr>
        <w:t>of</w:t>
      </w:r>
      <w:r>
        <w:rPr>
          <w:color w:val="5A5D5B"/>
          <w:spacing w:val="-2"/>
        </w:rPr>
        <w:t> </w:t>
      </w:r>
      <w:r>
        <w:rPr>
          <w:color w:val="5A5D5B"/>
        </w:rPr>
        <w:t>excellence. For</w:t>
      </w:r>
      <w:r>
        <w:rPr>
          <w:color w:val="5A5D5B"/>
          <w:spacing w:val="-1"/>
        </w:rPr>
        <w:t> </w:t>
      </w:r>
      <w:r>
        <w:rPr>
          <w:color w:val="5A5D5B"/>
        </w:rPr>
        <w:t>us,</w:t>
      </w:r>
      <w:r>
        <w:rPr>
          <w:color w:val="5A5D5B"/>
          <w:spacing w:val="-1"/>
        </w:rPr>
        <w:t> </w:t>
      </w:r>
      <w:r>
        <w:rPr>
          <w:color w:val="5A5D5B"/>
        </w:rPr>
        <w:t>Excellence</w:t>
      </w:r>
      <w:r>
        <w:rPr>
          <w:color w:val="5A5D5B"/>
          <w:spacing w:val="-1"/>
        </w:rPr>
        <w:t> </w:t>
      </w:r>
      <w:r>
        <w:rPr>
          <w:color w:val="5A5D5B"/>
        </w:rPr>
        <w:t>means</w:t>
      </w:r>
      <w:r>
        <w:rPr>
          <w:color w:val="5A5D5B"/>
          <w:spacing w:val="-1"/>
        </w:rPr>
        <w:t> </w:t>
      </w:r>
      <w:r>
        <w:rPr>
          <w:color w:val="5A5D5B"/>
        </w:rPr>
        <w:t>striving</w:t>
      </w:r>
      <w:r>
        <w:rPr>
          <w:color w:val="5A5D5B"/>
          <w:spacing w:val="-1"/>
        </w:rPr>
        <w:t> </w:t>
      </w:r>
      <w:r>
        <w:rPr>
          <w:color w:val="5A5D5B"/>
        </w:rPr>
        <w:t>for the</w:t>
      </w:r>
      <w:r>
        <w:rPr>
          <w:color w:val="5A5D5B"/>
          <w:spacing w:val="-13"/>
        </w:rPr>
        <w:t> </w:t>
      </w:r>
      <w:r>
        <w:rPr>
          <w:color w:val="5A5D5B"/>
        </w:rPr>
        <w:t>highest</w:t>
      </w:r>
      <w:r>
        <w:rPr>
          <w:color w:val="5A5D5B"/>
          <w:spacing w:val="-12"/>
        </w:rPr>
        <w:t> </w:t>
      </w:r>
      <w:r>
        <w:rPr>
          <w:color w:val="5A5D5B"/>
        </w:rPr>
        <w:t>standards</w:t>
      </w:r>
      <w:r>
        <w:rPr>
          <w:color w:val="5A5D5B"/>
          <w:spacing w:val="-13"/>
        </w:rPr>
        <w:t> </w:t>
      </w:r>
      <w:r>
        <w:rPr>
          <w:color w:val="5A5D5B"/>
        </w:rPr>
        <w:t>in</w:t>
      </w:r>
      <w:r>
        <w:rPr>
          <w:color w:val="5A5D5B"/>
          <w:spacing w:val="-13"/>
        </w:rPr>
        <w:t> </w:t>
      </w:r>
      <w:r>
        <w:rPr>
          <w:color w:val="5A5D5B"/>
        </w:rPr>
        <w:t>fairness</w:t>
      </w:r>
      <w:r>
        <w:rPr>
          <w:color w:val="5A5D5B"/>
          <w:spacing w:val="-13"/>
        </w:rPr>
        <w:t> </w:t>
      </w:r>
      <w:r>
        <w:rPr>
          <w:color w:val="5A5D5B"/>
        </w:rPr>
        <w:t>and</w:t>
      </w:r>
      <w:r>
        <w:rPr>
          <w:color w:val="5A5D5B"/>
          <w:spacing w:val="-13"/>
        </w:rPr>
        <w:t> </w:t>
      </w:r>
      <w:r>
        <w:rPr>
          <w:color w:val="5A5D5B"/>
        </w:rPr>
        <w:t>transparency,</w:t>
      </w:r>
      <w:r>
        <w:rPr>
          <w:color w:val="5A5D5B"/>
          <w:spacing w:val="-12"/>
        </w:rPr>
        <w:t> </w:t>
      </w:r>
      <w:r>
        <w:rPr>
          <w:color w:val="5A5D5B"/>
        </w:rPr>
        <w:t>including</w:t>
      </w:r>
      <w:r>
        <w:rPr>
          <w:color w:val="5A5D5B"/>
          <w:spacing w:val="-13"/>
        </w:rPr>
        <w:t> </w:t>
      </w:r>
      <w:r>
        <w:rPr>
          <w:color w:val="5A5D5B"/>
        </w:rPr>
        <w:t>in</w:t>
      </w:r>
      <w:r>
        <w:rPr>
          <w:color w:val="5A5D5B"/>
          <w:spacing w:val="-13"/>
        </w:rPr>
        <w:t> </w:t>
      </w:r>
      <w:r>
        <w:rPr>
          <w:color w:val="5A5D5B"/>
        </w:rPr>
        <w:t>how</w:t>
      </w:r>
      <w:r>
        <w:rPr>
          <w:color w:val="5A5D5B"/>
          <w:spacing w:val="-12"/>
        </w:rPr>
        <w:t> </w:t>
      </w:r>
      <w:r>
        <w:rPr>
          <w:color w:val="5A5D5B"/>
        </w:rPr>
        <w:t>we</w:t>
      </w:r>
      <w:r>
        <w:rPr>
          <w:color w:val="5A5D5B"/>
          <w:spacing w:val="-13"/>
        </w:rPr>
        <w:t> </w:t>
      </w:r>
      <w:r>
        <w:rPr>
          <w:color w:val="5A5D5B"/>
        </w:rPr>
        <w:t>address</w:t>
      </w:r>
      <w:r>
        <w:rPr>
          <w:color w:val="5A5D5B"/>
          <w:spacing w:val="-13"/>
        </w:rPr>
        <w:t> </w:t>
      </w:r>
      <w:r>
        <w:rPr>
          <w:color w:val="5A5D5B"/>
        </w:rPr>
        <w:t>pay</w:t>
      </w:r>
      <w:r>
        <w:rPr>
          <w:color w:val="5A5D5B"/>
          <w:spacing w:val="-13"/>
        </w:rPr>
        <w:t> </w:t>
      </w:r>
      <w:r>
        <w:rPr>
          <w:color w:val="5A5D5B"/>
        </w:rPr>
        <w:t>practices. Inclusion reminds us that diversity is our strength, and that every member of our community should feel a sense of belonging and opportunity. Through Impact, we commit to meaningful action, closing gaps, challenging barriers, and creating lasting change. And with Respect, we affirm the intrinsic value of every person, ensuring integrity and fairness in all we do.</w:t>
      </w:r>
    </w:p>
    <w:p>
      <w:pPr>
        <w:pStyle w:val="BodyText"/>
        <w:spacing w:line="360" w:lineRule="auto"/>
        <w:ind w:left="72" w:right="788"/>
        <w:jc w:val="both"/>
      </w:pPr>
      <w:r>
        <w:rPr>
          <w:color w:val="5A5D5B"/>
        </w:rPr>
        <w:t>This Gender Pay Gap Report is both a measure of where we stand and a call to accelerate progress. While we celebrate progress to date, we acknowledge the work ahead. Looking ahead,</w:t>
      </w:r>
      <w:r>
        <w:rPr>
          <w:color w:val="5A5D5B"/>
          <w:spacing w:val="-13"/>
        </w:rPr>
        <w:t> </w:t>
      </w:r>
      <w:r>
        <w:rPr>
          <w:color w:val="5A5D5B"/>
        </w:rPr>
        <w:t>our</w:t>
      </w:r>
      <w:r>
        <w:rPr>
          <w:color w:val="5A5D5B"/>
          <w:spacing w:val="-13"/>
        </w:rPr>
        <w:t> </w:t>
      </w:r>
      <w:r>
        <w:rPr>
          <w:color w:val="5A5D5B"/>
        </w:rPr>
        <w:t>priorities</w:t>
      </w:r>
      <w:r>
        <w:rPr>
          <w:color w:val="5A5D5B"/>
          <w:spacing w:val="-14"/>
        </w:rPr>
        <w:t> </w:t>
      </w:r>
      <w:r>
        <w:rPr>
          <w:color w:val="5A5D5B"/>
        </w:rPr>
        <w:t>are</w:t>
      </w:r>
      <w:r>
        <w:rPr>
          <w:color w:val="5A5D5B"/>
          <w:spacing w:val="-14"/>
        </w:rPr>
        <w:t> </w:t>
      </w:r>
      <w:r>
        <w:rPr>
          <w:color w:val="5A5D5B"/>
        </w:rPr>
        <w:t>clear.</w:t>
      </w:r>
      <w:r>
        <w:rPr>
          <w:color w:val="5A5D5B"/>
          <w:spacing w:val="-13"/>
        </w:rPr>
        <w:t> </w:t>
      </w:r>
      <w:r>
        <w:rPr>
          <w:color w:val="5A5D5B"/>
        </w:rPr>
        <w:t>We</w:t>
      </w:r>
      <w:r>
        <w:rPr>
          <w:color w:val="5A5D5B"/>
          <w:spacing w:val="-15"/>
        </w:rPr>
        <w:t> </w:t>
      </w:r>
      <w:r>
        <w:rPr>
          <w:color w:val="5A5D5B"/>
        </w:rPr>
        <w:t>will</w:t>
      </w:r>
      <w:r>
        <w:rPr>
          <w:color w:val="5A5D5B"/>
          <w:spacing w:val="-14"/>
        </w:rPr>
        <w:t> </w:t>
      </w:r>
      <w:r>
        <w:rPr>
          <w:color w:val="5A5D5B"/>
        </w:rPr>
        <w:t>renew</w:t>
      </w:r>
      <w:r>
        <w:rPr>
          <w:color w:val="5A5D5B"/>
          <w:spacing w:val="-14"/>
        </w:rPr>
        <w:t> </w:t>
      </w:r>
      <w:r>
        <w:rPr>
          <w:color w:val="5A5D5B"/>
        </w:rPr>
        <w:t>our</w:t>
      </w:r>
      <w:r>
        <w:rPr>
          <w:color w:val="5A5D5B"/>
          <w:spacing w:val="-13"/>
        </w:rPr>
        <w:t> </w:t>
      </w:r>
      <w:r>
        <w:rPr>
          <w:color w:val="5A5D5B"/>
        </w:rPr>
        <w:t>Athena</w:t>
      </w:r>
      <w:r>
        <w:rPr>
          <w:color w:val="5A5D5B"/>
          <w:spacing w:val="-14"/>
        </w:rPr>
        <w:t> </w:t>
      </w:r>
      <w:r>
        <w:rPr>
          <w:color w:val="5A5D5B"/>
        </w:rPr>
        <w:t>Swan</w:t>
      </w:r>
      <w:r>
        <w:rPr>
          <w:color w:val="5A5D5B"/>
          <w:spacing w:val="-14"/>
        </w:rPr>
        <w:t> </w:t>
      </w:r>
      <w:r>
        <w:rPr>
          <w:color w:val="5A5D5B"/>
        </w:rPr>
        <w:t>Bronze</w:t>
      </w:r>
      <w:r>
        <w:rPr>
          <w:color w:val="5A5D5B"/>
          <w:spacing w:val="-14"/>
        </w:rPr>
        <w:t> </w:t>
      </w:r>
      <w:r>
        <w:rPr>
          <w:color w:val="5A5D5B"/>
        </w:rPr>
        <w:t>Award,</w:t>
      </w:r>
      <w:r>
        <w:rPr>
          <w:color w:val="5A5D5B"/>
          <w:spacing w:val="-13"/>
        </w:rPr>
        <w:t> </w:t>
      </w:r>
      <w:r>
        <w:rPr>
          <w:color w:val="5A5D5B"/>
        </w:rPr>
        <w:t>work</w:t>
      </w:r>
      <w:r>
        <w:rPr>
          <w:color w:val="5A5D5B"/>
          <w:spacing w:val="-14"/>
        </w:rPr>
        <w:t> </w:t>
      </w:r>
      <w:r>
        <w:rPr>
          <w:color w:val="5A5D5B"/>
        </w:rPr>
        <w:t>to</w:t>
      </w:r>
      <w:r>
        <w:rPr>
          <w:color w:val="5A5D5B"/>
          <w:spacing w:val="-14"/>
        </w:rPr>
        <w:t> </w:t>
      </w:r>
      <w:r>
        <w:rPr>
          <w:color w:val="5A5D5B"/>
        </w:rPr>
        <w:t>maintain and</w:t>
      </w:r>
      <w:r>
        <w:rPr>
          <w:color w:val="5A5D5B"/>
          <w:spacing w:val="-10"/>
        </w:rPr>
        <w:t> </w:t>
      </w:r>
      <w:r>
        <w:rPr>
          <w:color w:val="5A5D5B"/>
        </w:rPr>
        <w:t>strengthen</w:t>
      </w:r>
      <w:r>
        <w:rPr>
          <w:color w:val="5A5D5B"/>
          <w:spacing w:val="-10"/>
        </w:rPr>
        <w:t> </w:t>
      </w:r>
      <w:r>
        <w:rPr>
          <w:color w:val="5A5D5B"/>
        </w:rPr>
        <w:t>gender</w:t>
      </w:r>
      <w:r>
        <w:rPr>
          <w:color w:val="5A5D5B"/>
          <w:spacing w:val="-8"/>
        </w:rPr>
        <w:t> </w:t>
      </w:r>
      <w:r>
        <w:rPr>
          <w:color w:val="5A5D5B"/>
        </w:rPr>
        <w:t>balance</w:t>
      </w:r>
      <w:r>
        <w:rPr>
          <w:color w:val="5A5D5B"/>
          <w:spacing w:val="-10"/>
        </w:rPr>
        <w:t> </w:t>
      </w:r>
      <w:r>
        <w:rPr>
          <w:color w:val="5A5D5B"/>
        </w:rPr>
        <w:t>in</w:t>
      </w:r>
      <w:r>
        <w:rPr>
          <w:color w:val="5A5D5B"/>
          <w:spacing w:val="-10"/>
        </w:rPr>
        <w:t> </w:t>
      </w:r>
      <w:r>
        <w:rPr>
          <w:color w:val="5A5D5B"/>
        </w:rPr>
        <w:t>decision-making</w:t>
      </w:r>
      <w:r>
        <w:rPr>
          <w:color w:val="5A5D5B"/>
          <w:spacing w:val="-10"/>
        </w:rPr>
        <w:t> </w:t>
      </w:r>
      <w:r>
        <w:rPr>
          <w:color w:val="5A5D5B"/>
        </w:rPr>
        <w:t>roles,</w:t>
      </w:r>
      <w:r>
        <w:rPr>
          <w:color w:val="5A5D5B"/>
          <w:spacing w:val="-9"/>
        </w:rPr>
        <w:t> </w:t>
      </w:r>
      <w:r>
        <w:rPr>
          <w:color w:val="5A5D5B"/>
        </w:rPr>
        <w:t>deepen</w:t>
      </w:r>
      <w:r>
        <w:rPr>
          <w:color w:val="5A5D5B"/>
          <w:spacing w:val="-10"/>
        </w:rPr>
        <w:t> </w:t>
      </w:r>
      <w:r>
        <w:rPr>
          <w:color w:val="5A5D5B"/>
        </w:rPr>
        <w:t>our</w:t>
      </w:r>
      <w:r>
        <w:rPr>
          <w:color w:val="5A5D5B"/>
          <w:spacing w:val="-11"/>
        </w:rPr>
        <w:t> </w:t>
      </w:r>
      <w:r>
        <w:rPr>
          <w:color w:val="5A5D5B"/>
        </w:rPr>
        <w:t>focus</w:t>
      </w:r>
      <w:r>
        <w:rPr>
          <w:color w:val="5A5D5B"/>
          <w:spacing w:val="-10"/>
        </w:rPr>
        <w:t> </w:t>
      </w:r>
      <w:r>
        <w:rPr>
          <w:color w:val="5A5D5B"/>
        </w:rPr>
        <w:t>on</w:t>
      </w:r>
      <w:r>
        <w:rPr>
          <w:color w:val="5A5D5B"/>
          <w:spacing w:val="-10"/>
        </w:rPr>
        <w:t> </w:t>
      </w:r>
      <w:r>
        <w:rPr>
          <w:color w:val="5A5D5B"/>
        </w:rPr>
        <w:t>intersectionality and continue to invest in professional development for</w:t>
      </w:r>
      <w:r>
        <w:rPr>
          <w:color w:val="5A5D5B"/>
          <w:spacing w:val="-2"/>
        </w:rPr>
        <w:t> </w:t>
      </w:r>
      <w:r>
        <w:rPr>
          <w:color w:val="5A5D5B"/>
        </w:rPr>
        <w:t>women at every stage of their careers.</w:t>
      </w:r>
    </w:p>
    <w:p>
      <w:pPr>
        <w:pStyle w:val="BodyText"/>
        <w:spacing w:line="360" w:lineRule="auto" w:before="240"/>
        <w:ind w:left="72" w:right="788"/>
        <w:jc w:val="both"/>
      </w:pPr>
      <w:r>
        <w:rPr>
          <w:color w:val="5A5D5B"/>
        </w:rPr>
        <w:t>We</w:t>
      </w:r>
      <w:r>
        <w:rPr>
          <w:color w:val="5A5D5B"/>
          <w:spacing w:val="-1"/>
        </w:rPr>
        <w:t> </w:t>
      </w:r>
      <w:r>
        <w:rPr>
          <w:color w:val="5A5D5B"/>
        </w:rPr>
        <w:t>are</w:t>
      </w:r>
      <w:r>
        <w:rPr>
          <w:color w:val="5A5D5B"/>
          <w:spacing w:val="-1"/>
        </w:rPr>
        <w:t> </w:t>
      </w:r>
      <w:r>
        <w:rPr>
          <w:color w:val="5A5D5B"/>
        </w:rPr>
        <w:t>also</w:t>
      </w:r>
      <w:r>
        <w:rPr>
          <w:color w:val="5A5D5B"/>
          <w:spacing w:val="-1"/>
        </w:rPr>
        <w:t> </w:t>
      </w:r>
      <w:r>
        <w:rPr>
          <w:color w:val="5A5D5B"/>
        </w:rPr>
        <w:t>building</w:t>
      </w:r>
      <w:r>
        <w:rPr>
          <w:color w:val="5A5D5B"/>
          <w:spacing w:val="-1"/>
        </w:rPr>
        <w:t> </w:t>
      </w:r>
      <w:r>
        <w:rPr>
          <w:color w:val="5A5D5B"/>
        </w:rPr>
        <w:t>a</w:t>
      </w:r>
      <w:r>
        <w:rPr>
          <w:color w:val="5A5D5B"/>
          <w:spacing w:val="-1"/>
        </w:rPr>
        <w:t> </w:t>
      </w:r>
      <w:r>
        <w:rPr>
          <w:color w:val="5A5D5B"/>
        </w:rPr>
        <w:t>workplace</w:t>
      </w:r>
      <w:r>
        <w:rPr>
          <w:color w:val="5A5D5B"/>
          <w:spacing w:val="-1"/>
        </w:rPr>
        <w:t> </w:t>
      </w:r>
      <w:r>
        <w:rPr>
          <w:color w:val="5A5D5B"/>
        </w:rPr>
        <w:t>that</w:t>
      </w:r>
      <w:r>
        <w:rPr>
          <w:color w:val="5A5D5B"/>
          <w:spacing w:val="-1"/>
        </w:rPr>
        <w:t> </w:t>
      </w:r>
      <w:r>
        <w:rPr>
          <w:color w:val="5A5D5B"/>
        </w:rPr>
        <w:t>recognises</w:t>
      </w:r>
      <w:r>
        <w:rPr>
          <w:color w:val="5A5D5B"/>
          <w:spacing w:val="-1"/>
        </w:rPr>
        <w:t> </w:t>
      </w:r>
      <w:r>
        <w:rPr>
          <w:color w:val="5A5D5B"/>
        </w:rPr>
        <w:t>life’s</w:t>
      </w:r>
      <w:r>
        <w:rPr>
          <w:color w:val="5A5D5B"/>
          <w:spacing w:val="-1"/>
        </w:rPr>
        <w:t> </w:t>
      </w:r>
      <w:r>
        <w:rPr>
          <w:color w:val="5A5D5B"/>
        </w:rPr>
        <w:t>realities.</w:t>
      </w:r>
      <w:r>
        <w:rPr>
          <w:color w:val="5A5D5B"/>
          <w:spacing w:val="-1"/>
        </w:rPr>
        <w:t> </w:t>
      </w:r>
      <w:r>
        <w:rPr>
          <w:color w:val="5A5D5B"/>
        </w:rPr>
        <w:t>Enhanced</w:t>
      </w:r>
      <w:r>
        <w:rPr>
          <w:color w:val="5A5D5B"/>
          <w:spacing w:val="-1"/>
        </w:rPr>
        <w:t> </w:t>
      </w:r>
      <w:r>
        <w:rPr>
          <w:color w:val="5A5D5B"/>
        </w:rPr>
        <w:t>maternity</w:t>
      </w:r>
      <w:r>
        <w:rPr>
          <w:color w:val="5A5D5B"/>
          <w:spacing w:val="-1"/>
        </w:rPr>
        <w:t> </w:t>
      </w:r>
      <w:r>
        <w:rPr>
          <w:color w:val="5A5D5B"/>
        </w:rPr>
        <w:t>supports comprehensive guidance for managers, and initiatives for carers and those navigating menopause reflect our commitment to wellbeing and inclusion. These actions aim to create a culture where every stage of life and career is supported.</w:t>
      </w:r>
    </w:p>
    <w:p>
      <w:pPr>
        <w:pStyle w:val="BodyText"/>
        <w:spacing w:line="360" w:lineRule="auto"/>
        <w:ind w:left="72" w:right="788"/>
        <w:jc w:val="both"/>
      </w:pPr>
      <w:r>
        <w:rPr>
          <w:color w:val="5A5D5B"/>
        </w:rPr>
        <w:t>Gender</w:t>
      </w:r>
      <w:r>
        <w:rPr>
          <w:color w:val="5A5D5B"/>
          <w:spacing w:val="-7"/>
        </w:rPr>
        <w:t> </w:t>
      </w:r>
      <w:r>
        <w:rPr>
          <w:color w:val="5A5D5B"/>
        </w:rPr>
        <w:t>equality</w:t>
      </w:r>
      <w:r>
        <w:rPr>
          <w:color w:val="5A5D5B"/>
          <w:spacing w:val="-8"/>
        </w:rPr>
        <w:t> </w:t>
      </w:r>
      <w:r>
        <w:rPr>
          <w:color w:val="5A5D5B"/>
        </w:rPr>
        <w:t>is</w:t>
      </w:r>
      <w:r>
        <w:rPr>
          <w:color w:val="5A5D5B"/>
          <w:spacing w:val="-8"/>
        </w:rPr>
        <w:t> </w:t>
      </w:r>
      <w:r>
        <w:rPr>
          <w:color w:val="5A5D5B"/>
        </w:rPr>
        <w:t>not</w:t>
      </w:r>
      <w:r>
        <w:rPr>
          <w:color w:val="5A5D5B"/>
          <w:spacing w:val="-7"/>
        </w:rPr>
        <w:t> </w:t>
      </w:r>
      <w:r>
        <w:rPr>
          <w:color w:val="5A5D5B"/>
        </w:rPr>
        <w:t>just</w:t>
      </w:r>
      <w:r>
        <w:rPr>
          <w:color w:val="5A5D5B"/>
          <w:spacing w:val="-7"/>
        </w:rPr>
        <w:t> </w:t>
      </w:r>
      <w:r>
        <w:rPr>
          <w:color w:val="5A5D5B"/>
        </w:rPr>
        <w:t>an</w:t>
      </w:r>
      <w:r>
        <w:rPr>
          <w:color w:val="5A5D5B"/>
          <w:spacing w:val="-9"/>
        </w:rPr>
        <w:t> </w:t>
      </w:r>
      <w:r>
        <w:rPr>
          <w:color w:val="5A5D5B"/>
        </w:rPr>
        <w:t>aspiration</w:t>
      </w:r>
      <w:r>
        <w:rPr>
          <w:color w:val="5A5D5B"/>
          <w:spacing w:val="-8"/>
        </w:rPr>
        <w:t> </w:t>
      </w:r>
      <w:r>
        <w:rPr>
          <w:color w:val="5A5D5B"/>
        </w:rPr>
        <w:t>for</w:t>
      </w:r>
      <w:r>
        <w:rPr>
          <w:color w:val="5A5D5B"/>
          <w:spacing w:val="-7"/>
        </w:rPr>
        <w:t> </w:t>
      </w:r>
      <w:r>
        <w:rPr>
          <w:color w:val="5A5D5B"/>
        </w:rPr>
        <w:t>our</w:t>
      </w:r>
      <w:r>
        <w:rPr>
          <w:color w:val="5A5D5B"/>
          <w:spacing w:val="-7"/>
        </w:rPr>
        <w:t> </w:t>
      </w:r>
      <w:r>
        <w:rPr>
          <w:color w:val="5A5D5B"/>
        </w:rPr>
        <w:t>University;</w:t>
      </w:r>
      <w:r>
        <w:rPr>
          <w:color w:val="5A5D5B"/>
          <w:spacing w:val="-7"/>
        </w:rPr>
        <w:t> </w:t>
      </w:r>
      <w:r>
        <w:rPr>
          <w:color w:val="5A5D5B"/>
        </w:rPr>
        <w:t>it</w:t>
      </w:r>
      <w:r>
        <w:rPr>
          <w:color w:val="5A5D5B"/>
          <w:spacing w:val="-8"/>
        </w:rPr>
        <w:t> </w:t>
      </w:r>
      <w:r>
        <w:rPr>
          <w:color w:val="5A5D5B"/>
        </w:rPr>
        <w:t>is</w:t>
      </w:r>
      <w:r>
        <w:rPr>
          <w:color w:val="5A5D5B"/>
          <w:spacing w:val="-8"/>
        </w:rPr>
        <w:t> </w:t>
      </w:r>
      <w:r>
        <w:rPr>
          <w:color w:val="5A5D5B"/>
        </w:rPr>
        <w:t>embedded</w:t>
      </w:r>
      <w:r>
        <w:rPr>
          <w:color w:val="5A5D5B"/>
          <w:spacing w:val="-8"/>
        </w:rPr>
        <w:t> </w:t>
      </w:r>
      <w:r>
        <w:rPr>
          <w:color w:val="5A5D5B"/>
        </w:rPr>
        <w:t>in</w:t>
      </w:r>
      <w:r>
        <w:rPr>
          <w:color w:val="5A5D5B"/>
          <w:spacing w:val="-8"/>
        </w:rPr>
        <w:t> </w:t>
      </w:r>
      <w:r>
        <w:rPr>
          <w:color w:val="5A5D5B"/>
        </w:rPr>
        <w:t>our</w:t>
      </w:r>
      <w:r>
        <w:rPr>
          <w:color w:val="5A5D5B"/>
          <w:spacing w:val="-7"/>
        </w:rPr>
        <w:t> </w:t>
      </w:r>
      <w:r>
        <w:rPr>
          <w:color w:val="5A5D5B"/>
        </w:rPr>
        <w:t>Strategic</w:t>
      </w:r>
      <w:r>
        <w:rPr>
          <w:color w:val="5A5D5B"/>
          <w:spacing w:val="-8"/>
        </w:rPr>
        <w:t> </w:t>
      </w:r>
      <w:r>
        <w:rPr>
          <w:color w:val="5A5D5B"/>
        </w:rPr>
        <w:t>Plan and central to our equality and inclusion agenda. It is a privilege to serve as the first female President of TU Dublin, a milestone that speaks to the progress we have made and</w:t>
      </w:r>
    </w:p>
    <w:p>
      <w:pPr>
        <w:pStyle w:val="BodyText"/>
        <w:spacing w:before="1"/>
        <w:ind w:left="72"/>
        <w:jc w:val="both"/>
      </w:pPr>
      <w:r>
        <w:rPr>
          <w:color w:val="5A5D5B"/>
        </w:rPr>
        <w:t>the</w:t>
      </w:r>
      <w:r>
        <w:rPr>
          <w:color w:val="5A5D5B"/>
          <w:spacing w:val="-3"/>
        </w:rPr>
        <w:t> </w:t>
      </w:r>
      <w:r>
        <w:rPr>
          <w:color w:val="5A5D5B"/>
        </w:rPr>
        <w:t>responsibility</w:t>
      </w:r>
      <w:r>
        <w:rPr>
          <w:color w:val="5A5D5B"/>
          <w:spacing w:val="-2"/>
        </w:rPr>
        <w:t> </w:t>
      </w:r>
      <w:r>
        <w:rPr>
          <w:color w:val="5A5D5B"/>
        </w:rPr>
        <w:t>we</w:t>
      </w:r>
      <w:r>
        <w:rPr>
          <w:color w:val="5A5D5B"/>
          <w:spacing w:val="-3"/>
        </w:rPr>
        <w:t> </w:t>
      </w:r>
      <w:r>
        <w:rPr>
          <w:color w:val="5A5D5B"/>
        </w:rPr>
        <w:t>share</w:t>
      </w:r>
      <w:r>
        <w:rPr>
          <w:color w:val="5A5D5B"/>
          <w:spacing w:val="-2"/>
        </w:rPr>
        <w:t> </w:t>
      </w:r>
      <w:r>
        <w:rPr>
          <w:color w:val="5A5D5B"/>
        </w:rPr>
        <w:t>to</w:t>
      </w:r>
      <w:r>
        <w:rPr>
          <w:color w:val="5A5D5B"/>
          <w:spacing w:val="-3"/>
        </w:rPr>
        <w:t> </w:t>
      </w:r>
      <w:r>
        <w:rPr>
          <w:color w:val="5A5D5B"/>
        </w:rPr>
        <w:t>keep</w:t>
      </w:r>
      <w:r>
        <w:rPr>
          <w:color w:val="5A5D5B"/>
          <w:spacing w:val="-2"/>
        </w:rPr>
        <w:t> </w:t>
      </w:r>
      <w:r>
        <w:rPr>
          <w:color w:val="5A5D5B"/>
        </w:rPr>
        <w:t>moving</w:t>
      </w:r>
      <w:r>
        <w:rPr>
          <w:color w:val="5A5D5B"/>
          <w:spacing w:val="-2"/>
        </w:rPr>
        <w:t> forward.</w:t>
      </w:r>
    </w:p>
    <w:p>
      <w:pPr>
        <w:pStyle w:val="BodyText"/>
        <w:spacing w:before="9"/>
        <w:rPr>
          <w:sz w:val="9"/>
        </w:rPr>
      </w:pPr>
      <w:r>
        <w:rPr>
          <w:sz w:val="9"/>
        </w:rPr>
        <mc:AlternateContent>
          <mc:Choice Requires="wps">
            <w:drawing>
              <wp:anchor distT="0" distB="0" distL="0" distR="0" allowOverlap="1" layoutInCell="1" locked="0" behindDoc="1" simplePos="0" relativeHeight="487588864">
                <wp:simplePos x="0" y="0"/>
                <wp:positionH relativeFrom="page">
                  <wp:posOffset>731520</wp:posOffset>
                </wp:positionH>
                <wp:positionV relativeFrom="paragraph">
                  <wp:posOffset>86671</wp:posOffset>
                </wp:positionV>
                <wp:extent cx="3802379" cy="175895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3802379" cy="1758950"/>
                          <a:chExt cx="3802379" cy="1758950"/>
                        </a:xfrm>
                      </wpg:grpSpPr>
                      <pic:pic>
                        <pic:nvPicPr>
                          <pic:cNvPr id="10" name="Image 10"/>
                          <pic:cNvPicPr/>
                        </pic:nvPicPr>
                        <pic:blipFill>
                          <a:blip r:embed="rId9" cstate="print"/>
                          <a:stretch>
                            <a:fillRect/>
                          </a:stretch>
                        </pic:blipFill>
                        <pic:spPr>
                          <a:xfrm>
                            <a:off x="0" y="0"/>
                            <a:ext cx="3801850" cy="1758683"/>
                          </a:xfrm>
                          <a:prstGeom prst="rect">
                            <a:avLst/>
                          </a:prstGeom>
                        </pic:spPr>
                      </pic:pic>
                      <pic:pic>
                        <pic:nvPicPr>
                          <pic:cNvPr id="11" name="Image 11"/>
                          <pic:cNvPicPr/>
                        </pic:nvPicPr>
                        <pic:blipFill>
                          <a:blip r:embed="rId10" cstate="print"/>
                          <a:stretch>
                            <a:fillRect/>
                          </a:stretch>
                        </pic:blipFill>
                        <pic:spPr>
                          <a:xfrm>
                            <a:off x="2119755" y="259487"/>
                            <a:ext cx="1496301" cy="405497"/>
                          </a:xfrm>
                          <a:prstGeom prst="rect">
                            <a:avLst/>
                          </a:prstGeom>
                        </pic:spPr>
                      </pic:pic>
                    </wpg:wgp>
                  </a:graphicData>
                </a:graphic>
              </wp:anchor>
            </w:drawing>
          </mc:Choice>
          <mc:Fallback>
            <w:pict>
              <v:group style="position:absolute;margin-left:57.600075pt;margin-top:6.824561pt;width:299.4pt;height:138.5pt;mso-position-horizontal-relative:page;mso-position-vertical-relative:paragraph;z-index:-15727616;mso-wrap-distance-left:0;mso-wrap-distance-right:0" id="docshapegroup7" coordorigin="1152,136" coordsize="5988,2770">
                <v:shape style="position:absolute;left:1152;top:136;width:5988;height:2770" type="#_x0000_t75" id="docshape8" stroked="false">
                  <v:imagedata r:id="rId9" o:title=""/>
                </v:shape>
                <v:shape style="position:absolute;left:4490;top:545;width:2357;height:639" type="#_x0000_t75" id="docshape9" stroked="false">
                  <v:imagedata r:id="rId10" o:title=""/>
                </v:shape>
                <w10:wrap type="topAndBottom"/>
              </v:group>
            </w:pict>
          </mc:Fallback>
        </mc:AlternateContent>
      </w:r>
    </w:p>
    <w:p>
      <w:pPr>
        <w:pStyle w:val="BodyText"/>
        <w:spacing w:after="0"/>
        <w:rPr>
          <w:sz w:val="9"/>
        </w:rPr>
        <w:sectPr>
          <w:headerReference w:type="default" r:id="rId7"/>
          <w:footerReference w:type="default" r:id="rId8"/>
          <w:pgSz w:w="12240" w:h="15840"/>
          <w:pgMar w:header="0" w:footer="426" w:top="960" w:bottom="620" w:left="1080" w:right="360"/>
          <w:pgNumType w:start="2"/>
        </w:sectPr>
      </w:pPr>
    </w:p>
    <w:p>
      <w:pPr>
        <w:pStyle w:val="Heading1"/>
        <w:jc w:val="both"/>
      </w:pPr>
      <w:bookmarkStart w:name="Overview of Gender Pay Gap" w:id="2"/>
      <w:bookmarkEnd w:id="2"/>
      <w:r>
        <w:rPr>
          <w:b w:val="0"/>
        </w:rPr>
      </w:r>
      <w:r>
        <w:rPr>
          <w:color w:val="004B6C"/>
        </w:rPr>
        <w:t>OVERVIEW</w:t>
      </w:r>
      <w:r>
        <w:rPr>
          <w:color w:val="004B6C"/>
          <w:spacing w:val="-2"/>
        </w:rPr>
        <w:t> </w:t>
      </w:r>
      <w:r>
        <w:rPr>
          <w:color w:val="004B6C"/>
        </w:rPr>
        <w:t>OF</w:t>
      </w:r>
      <w:r>
        <w:rPr>
          <w:color w:val="004B6C"/>
          <w:spacing w:val="-2"/>
        </w:rPr>
        <w:t> </w:t>
      </w:r>
      <w:r>
        <w:rPr>
          <w:color w:val="004B6C"/>
        </w:rPr>
        <w:t>GENDER</w:t>
      </w:r>
      <w:r>
        <w:rPr>
          <w:color w:val="004B6C"/>
          <w:spacing w:val="-2"/>
        </w:rPr>
        <w:t> </w:t>
      </w:r>
      <w:r>
        <w:rPr>
          <w:color w:val="004B6C"/>
        </w:rPr>
        <w:t>PAY</w:t>
      </w:r>
      <w:r>
        <w:rPr>
          <w:color w:val="004B6C"/>
          <w:spacing w:val="-2"/>
        </w:rPr>
        <w:t> </w:t>
      </w:r>
      <w:r>
        <w:rPr>
          <w:color w:val="004B6C"/>
          <w:spacing w:val="-5"/>
        </w:rPr>
        <w:t>GAP</w:t>
      </w:r>
    </w:p>
    <w:p>
      <w:pPr>
        <w:pStyle w:val="BodyText"/>
        <w:spacing w:before="259"/>
        <w:rPr>
          <w:b/>
          <w:sz w:val="48"/>
        </w:rPr>
      </w:pPr>
    </w:p>
    <w:p>
      <w:pPr>
        <w:pStyle w:val="BodyText"/>
        <w:spacing w:line="360" w:lineRule="auto"/>
        <w:ind w:left="72" w:right="790"/>
        <w:jc w:val="both"/>
      </w:pPr>
      <w:r>
        <w:rPr>
          <w:color w:val="5A5D5B"/>
        </w:rPr>
        <w:t>The gender pay analysis and profile is based on annualised pay effective 30 June 2025. All employees are aligned to pay grades which provide for equal pay for equal work irrespective of gender.</w:t>
      </w:r>
    </w:p>
    <w:p>
      <w:pPr>
        <w:pStyle w:val="BodyText"/>
        <w:spacing w:line="360" w:lineRule="auto"/>
        <w:ind w:left="72" w:right="790"/>
        <w:jc w:val="both"/>
      </w:pPr>
      <w:r>
        <w:rPr>
          <w:color w:val="5A5D5B"/>
        </w:rPr>
        <w:t>Our pay structures follow public sector guidelines, are fully transparent and are published on our </w:t>
      </w:r>
      <w:hyperlink r:id="rId11">
        <w:r>
          <w:rPr>
            <w:color w:val="EBBD17"/>
            <w:u w:val="single" w:color="EBBD17"/>
          </w:rPr>
          <w:t>website</w:t>
        </w:r>
      </w:hyperlink>
      <w:r>
        <w:rPr>
          <w:color w:val="5A5D5B"/>
          <w:u w:val="none"/>
        </w:rPr>
        <w:t>.</w:t>
      </w:r>
    </w:p>
    <w:p>
      <w:pPr>
        <w:pStyle w:val="BodyText"/>
        <w:spacing w:line="360" w:lineRule="auto"/>
        <w:ind w:left="72" w:right="789"/>
        <w:jc w:val="both"/>
      </w:pPr>
      <w:r>
        <w:rPr>
          <w:color w:val="5A5D5B"/>
        </w:rPr>
        <w:t>The total number of applicable employees at the snapshot date of 30 June 2025 was 3447 (females 1685; males 1762). All relevant employees were grouped into three pay cohorts for </w:t>
      </w:r>
      <w:r>
        <w:rPr>
          <w:color w:val="5A5D5B"/>
          <w:spacing w:val="-2"/>
        </w:rPr>
        <w:t>the</w:t>
      </w:r>
      <w:r>
        <w:rPr>
          <w:color w:val="5A5D5B"/>
          <w:spacing w:val="-7"/>
        </w:rPr>
        <w:t> </w:t>
      </w:r>
      <w:r>
        <w:rPr>
          <w:color w:val="5A5D5B"/>
          <w:spacing w:val="-2"/>
        </w:rPr>
        <w:t>purpose</w:t>
      </w:r>
      <w:r>
        <w:rPr>
          <w:color w:val="5A5D5B"/>
          <w:spacing w:val="-7"/>
        </w:rPr>
        <w:t> </w:t>
      </w:r>
      <w:r>
        <w:rPr>
          <w:color w:val="5A5D5B"/>
          <w:spacing w:val="-2"/>
        </w:rPr>
        <w:t>of</w:t>
      </w:r>
      <w:r>
        <w:rPr>
          <w:color w:val="5A5D5B"/>
          <w:spacing w:val="-6"/>
        </w:rPr>
        <w:t> </w:t>
      </w:r>
      <w:r>
        <w:rPr>
          <w:color w:val="5A5D5B"/>
          <w:spacing w:val="-2"/>
        </w:rPr>
        <w:t>analysis:</w:t>
      </w:r>
      <w:r>
        <w:rPr>
          <w:color w:val="5A5D5B"/>
          <w:spacing w:val="-6"/>
        </w:rPr>
        <w:t> </w:t>
      </w:r>
      <w:r>
        <w:rPr>
          <w:color w:val="5A5D5B"/>
          <w:spacing w:val="-2"/>
        </w:rPr>
        <w:t>full-time,</w:t>
      </w:r>
      <w:r>
        <w:rPr>
          <w:color w:val="5A5D5B"/>
          <w:spacing w:val="-7"/>
        </w:rPr>
        <w:t> </w:t>
      </w:r>
      <w:r>
        <w:rPr>
          <w:color w:val="5A5D5B"/>
          <w:spacing w:val="-2"/>
        </w:rPr>
        <w:t>part-time,</w:t>
      </w:r>
      <w:r>
        <w:rPr>
          <w:color w:val="5A5D5B"/>
          <w:spacing w:val="-7"/>
        </w:rPr>
        <w:t> </w:t>
      </w:r>
      <w:r>
        <w:rPr>
          <w:color w:val="5A5D5B"/>
          <w:spacing w:val="-2"/>
        </w:rPr>
        <w:t>and</w:t>
      </w:r>
      <w:r>
        <w:rPr>
          <w:color w:val="5A5D5B"/>
          <w:spacing w:val="-7"/>
        </w:rPr>
        <w:t> </w:t>
      </w:r>
      <w:r>
        <w:rPr>
          <w:color w:val="5A5D5B"/>
          <w:spacing w:val="-2"/>
        </w:rPr>
        <w:t>temporary.</w:t>
      </w:r>
      <w:r>
        <w:rPr>
          <w:color w:val="5A5D5B"/>
          <w:spacing w:val="-6"/>
        </w:rPr>
        <w:t> </w:t>
      </w:r>
      <w:r>
        <w:rPr>
          <w:color w:val="5A5D5B"/>
          <w:spacing w:val="-2"/>
        </w:rPr>
        <w:t>Each</w:t>
      </w:r>
      <w:r>
        <w:rPr>
          <w:color w:val="5A5D5B"/>
          <w:spacing w:val="-7"/>
        </w:rPr>
        <w:t> </w:t>
      </w:r>
      <w:r>
        <w:rPr>
          <w:color w:val="5A5D5B"/>
          <w:spacing w:val="-2"/>
        </w:rPr>
        <w:t>category</w:t>
      </w:r>
      <w:r>
        <w:rPr>
          <w:color w:val="5A5D5B"/>
          <w:spacing w:val="-7"/>
        </w:rPr>
        <w:t> </w:t>
      </w:r>
      <w:r>
        <w:rPr>
          <w:color w:val="5A5D5B"/>
          <w:spacing w:val="-2"/>
        </w:rPr>
        <w:t>is</w:t>
      </w:r>
      <w:r>
        <w:rPr>
          <w:color w:val="5A5D5B"/>
          <w:spacing w:val="-7"/>
        </w:rPr>
        <w:t> </w:t>
      </w:r>
      <w:r>
        <w:rPr>
          <w:color w:val="5A5D5B"/>
          <w:spacing w:val="-2"/>
        </w:rPr>
        <w:t>defined</w:t>
      </w:r>
      <w:r>
        <w:rPr>
          <w:color w:val="5A5D5B"/>
          <w:spacing w:val="-7"/>
        </w:rPr>
        <w:t> </w:t>
      </w:r>
      <w:r>
        <w:rPr>
          <w:color w:val="5A5D5B"/>
          <w:spacing w:val="-2"/>
        </w:rPr>
        <w:t>as</w:t>
      </w:r>
      <w:r>
        <w:rPr>
          <w:color w:val="5A5D5B"/>
          <w:spacing w:val="-7"/>
        </w:rPr>
        <w:t> </w:t>
      </w:r>
      <w:r>
        <w:rPr>
          <w:color w:val="5A5D5B"/>
          <w:spacing w:val="-2"/>
        </w:rPr>
        <w:t>follows:</w:t>
      </w:r>
    </w:p>
    <w:p>
      <w:pPr>
        <w:pStyle w:val="ListParagraph"/>
        <w:numPr>
          <w:ilvl w:val="0"/>
          <w:numId w:val="1"/>
        </w:numPr>
        <w:tabs>
          <w:tab w:pos="792" w:val="left" w:leader="none"/>
        </w:tabs>
        <w:spacing w:line="350" w:lineRule="auto" w:before="0" w:after="0"/>
        <w:ind w:left="792" w:right="1468" w:hanging="360"/>
        <w:jc w:val="left"/>
        <w:rPr>
          <w:sz w:val="24"/>
        </w:rPr>
      </w:pPr>
      <w:r>
        <w:rPr>
          <w:b/>
          <w:color w:val="5A5D5B"/>
          <w:sz w:val="24"/>
        </w:rPr>
        <w:t>Full</w:t>
      </w:r>
      <w:r>
        <w:rPr>
          <w:b/>
          <w:color w:val="5A5D5B"/>
          <w:spacing w:val="-3"/>
          <w:sz w:val="24"/>
        </w:rPr>
        <w:t> </w:t>
      </w:r>
      <w:r>
        <w:rPr>
          <w:b/>
          <w:color w:val="5A5D5B"/>
          <w:sz w:val="24"/>
        </w:rPr>
        <w:t>time</w:t>
      </w:r>
      <w:r>
        <w:rPr>
          <w:color w:val="5A5D5B"/>
          <w:sz w:val="24"/>
        </w:rPr>
        <w:t>:</w:t>
      </w:r>
      <w:r>
        <w:rPr>
          <w:color w:val="5A5D5B"/>
          <w:spacing w:val="-6"/>
          <w:sz w:val="24"/>
        </w:rPr>
        <w:t> </w:t>
      </w:r>
      <w:r>
        <w:rPr>
          <w:color w:val="5A5D5B"/>
          <w:sz w:val="24"/>
        </w:rPr>
        <w:t>employees</w:t>
      </w:r>
      <w:r>
        <w:rPr>
          <w:color w:val="5A5D5B"/>
          <w:spacing w:val="-3"/>
          <w:sz w:val="24"/>
        </w:rPr>
        <w:t> </w:t>
      </w:r>
      <w:r>
        <w:rPr>
          <w:color w:val="5A5D5B"/>
          <w:sz w:val="24"/>
        </w:rPr>
        <w:t>with</w:t>
      </w:r>
      <w:r>
        <w:rPr>
          <w:color w:val="5A5D5B"/>
          <w:spacing w:val="-4"/>
          <w:sz w:val="24"/>
        </w:rPr>
        <w:t> </w:t>
      </w:r>
      <w:r>
        <w:rPr>
          <w:color w:val="5A5D5B"/>
          <w:sz w:val="24"/>
        </w:rPr>
        <w:t>a</w:t>
      </w:r>
      <w:r>
        <w:rPr>
          <w:color w:val="5A5D5B"/>
          <w:spacing w:val="-4"/>
          <w:sz w:val="24"/>
        </w:rPr>
        <w:t> </w:t>
      </w:r>
      <w:r>
        <w:rPr>
          <w:color w:val="5A5D5B"/>
          <w:sz w:val="24"/>
        </w:rPr>
        <w:t>permanent</w:t>
      </w:r>
      <w:r>
        <w:rPr>
          <w:color w:val="5A5D5B"/>
          <w:spacing w:val="-4"/>
          <w:sz w:val="24"/>
        </w:rPr>
        <w:t> </w:t>
      </w:r>
      <w:r>
        <w:rPr>
          <w:color w:val="5A5D5B"/>
          <w:sz w:val="24"/>
        </w:rPr>
        <w:t>or</w:t>
      </w:r>
      <w:r>
        <w:rPr>
          <w:color w:val="5A5D5B"/>
          <w:spacing w:val="-5"/>
          <w:sz w:val="24"/>
        </w:rPr>
        <w:t> </w:t>
      </w:r>
      <w:r>
        <w:rPr>
          <w:color w:val="5A5D5B"/>
          <w:sz w:val="24"/>
        </w:rPr>
        <w:t>contract</w:t>
      </w:r>
      <w:r>
        <w:rPr>
          <w:color w:val="5A5D5B"/>
          <w:spacing w:val="-3"/>
          <w:sz w:val="24"/>
        </w:rPr>
        <w:t> </w:t>
      </w:r>
      <w:r>
        <w:rPr>
          <w:color w:val="5A5D5B"/>
          <w:sz w:val="24"/>
        </w:rPr>
        <w:t>of</w:t>
      </w:r>
      <w:r>
        <w:rPr>
          <w:color w:val="5A5D5B"/>
          <w:spacing w:val="-6"/>
          <w:sz w:val="24"/>
        </w:rPr>
        <w:t> </w:t>
      </w:r>
      <w:r>
        <w:rPr>
          <w:color w:val="5A5D5B"/>
          <w:sz w:val="24"/>
        </w:rPr>
        <w:t>definite</w:t>
      </w:r>
      <w:r>
        <w:rPr>
          <w:color w:val="5A5D5B"/>
          <w:spacing w:val="-4"/>
          <w:sz w:val="24"/>
        </w:rPr>
        <w:t> </w:t>
      </w:r>
      <w:r>
        <w:rPr>
          <w:color w:val="5A5D5B"/>
          <w:sz w:val="24"/>
        </w:rPr>
        <w:t>duration</w:t>
      </w:r>
      <w:r>
        <w:rPr>
          <w:color w:val="5A5D5B"/>
          <w:spacing w:val="-4"/>
          <w:sz w:val="24"/>
        </w:rPr>
        <w:t> </w:t>
      </w:r>
      <w:r>
        <w:rPr>
          <w:color w:val="5A5D5B"/>
          <w:sz w:val="24"/>
        </w:rPr>
        <w:t>employee status who work full time;</w:t>
      </w:r>
    </w:p>
    <w:p>
      <w:pPr>
        <w:pStyle w:val="ListParagraph"/>
        <w:numPr>
          <w:ilvl w:val="0"/>
          <w:numId w:val="1"/>
        </w:numPr>
        <w:tabs>
          <w:tab w:pos="792" w:val="left" w:leader="none"/>
        </w:tabs>
        <w:spacing w:line="352" w:lineRule="auto" w:before="11" w:after="0"/>
        <w:ind w:left="792" w:right="1415" w:hanging="360"/>
        <w:jc w:val="left"/>
        <w:rPr>
          <w:sz w:val="24"/>
        </w:rPr>
      </w:pPr>
      <w:r>
        <w:rPr>
          <w:b/>
          <w:color w:val="5A5D5B"/>
          <w:sz w:val="24"/>
        </w:rPr>
        <w:t>Part</w:t>
      </w:r>
      <w:r>
        <w:rPr>
          <w:b/>
          <w:color w:val="5A5D5B"/>
          <w:spacing w:val="-3"/>
          <w:sz w:val="24"/>
        </w:rPr>
        <w:t> </w:t>
      </w:r>
      <w:r>
        <w:rPr>
          <w:b/>
          <w:color w:val="5A5D5B"/>
          <w:sz w:val="24"/>
        </w:rPr>
        <w:t>time:</w:t>
      </w:r>
      <w:r>
        <w:rPr>
          <w:b/>
          <w:color w:val="5A5D5B"/>
          <w:spacing w:val="-5"/>
          <w:sz w:val="24"/>
        </w:rPr>
        <w:t> </w:t>
      </w:r>
      <w:r>
        <w:rPr>
          <w:color w:val="5A5D5B"/>
          <w:sz w:val="24"/>
        </w:rPr>
        <w:t>employees</w:t>
      </w:r>
      <w:r>
        <w:rPr>
          <w:color w:val="5A5D5B"/>
          <w:spacing w:val="-3"/>
          <w:sz w:val="24"/>
        </w:rPr>
        <w:t> </w:t>
      </w:r>
      <w:r>
        <w:rPr>
          <w:color w:val="5A5D5B"/>
          <w:sz w:val="24"/>
        </w:rPr>
        <w:t>with</w:t>
      </w:r>
      <w:r>
        <w:rPr>
          <w:color w:val="5A5D5B"/>
          <w:spacing w:val="-4"/>
          <w:sz w:val="24"/>
        </w:rPr>
        <w:t> </w:t>
      </w:r>
      <w:r>
        <w:rPr>
          <w:color w:val="5A5D5B"/>
          <w:sz w:val="24"/>
        </w:rPr>
        <w:t>a</w:t>
      </w:r>
      <w:r>
        <w:rPr>
          <w:color w:val="5A5D5B"/>
          <w:spacing w:val="-4"/>
          <w:sz w:val="24"/>
        </w:rPr>
        <w:t> </w:t>
      </w:r>
      <w:r>
        <w:rPr>
          <w:color w:val="5A5D5B"/>
          <w:sz w:val="24"/>
        </w:rPr>
        <w:t>permanent</w:t>
      </w:r>
      <w:r>
        <w:rPr>
          <w:color w:val="5A5D5B"/>
          <w:spacing w:val="-3"/>
          <w:sz w:val="24"/>
        </w:rPr>
        <w:t> </w:t>
      </w:r>
      <w:r>
        <w:rPr>
          <w:color w:val="5A5D5B"/>
          <w:sz w:val="24"/>
        </w:rPr>
        <w:t>or</w:t>
      </w:r>
      <w:r>
        <w:rPr>
          <w:color w:val="5A5D5B"/>
          <w:spacing w:val="-5"/>
          <w:sz w:val="24"/>
        </w:rPr>
        <w:t> </w:t>
      </w:r>
      <w:r>
        <w:rPr>
          <w:color w:val="5A5D5B"/>
          <w:sz w:val="24"/>
        </w:rPr>
        <w:t>contract</w:t>
      </w:r>
      <w:r>
        <w:rPr>
          <w:color w:val="5A5D5B"/>
          <w:spacing w:val="-3"/>
          <w:sz w:val="24"/>
        </w:rPr>
        <w:t> </w:t>
      </w:r>
      <w:r>
        <w:rPr>
          <w:color w:val="5A5D5B"/>
          <w:sz w:val="24"/>
        </w:rPr>
        <w:t>of</w:t>
      </w:r>
      <w:r>
        <w:rPr>
          <w:color w:val="5A5D5B"/>
          <w:spacing w:val="-6"/>
          <w:sz w:val="24"/>
        </w:rPr>
        <w:t> </w:t>
      </w:r>
      <w:r>
        <w:rPr>
          <w:color w:val="5A5D5B"/>
          <w:sz w:val="24"/>
        </w:rPr>
        <w:t>definite</w:t>
      </w:r>
      <w:r>
        <w:rPr>
          <w:color w:val="5A5D5B"/>
          <w:spacing w:val="-4"/>
          <w:sz w:val="24"/>
        </w:rPr>
        <w:t> </w:t>
      </w:r>
      <w:r>
        <w:rPr>
          <w:color w:val="5A5D5B"/>
          <w:sz w:val="24"/>
        </w:rPr>
        <w:t>duration</w:t>
      </w:r>
      <w:r>
        <w:rPr>
          <w:color w:val="5A5D5B"/>
          <w:spacing w:val="-4"/>
          <w:sz w:val="24"/>
        </w:rPr>
        <w:t> </w:t>
      </w:r>
      <w:r>
        <w:rPr>
          <w:color w:val="5A5D5B"/>
          <w:sz w:val="24"/>
        </w:rPr>
        <w:t>employee status who work part time;</w:t>
      </w:r>
    </w:p>
    <w:p>
      <w:pPr>
        <w:pStyle w:val="ListParagraph"/>
        <w:numPr>
          <w:ilvl w:val="0"/>
          <w:numId w:val="1"/>
        </w:numPr>
        <w:tabs>
          <w:tab w:pos="792" w:val="left" w:leader="none"/>
        </w:tabs>
        <w:spacing w:line="350" w:lineRule="auto" w:before="7" w:after="0"/>
        <w:ind w:left="792" w:right="1483" w:hanging="360"/>
        <w:jc w:val="left"/>
        <w:rPr>
          <w:sz w:val="24"/>
        </w:rPr>
      </w:pPr>
      <w:r>
        <w:rPr>
          <w:b/>
          <w:color w:val="5A5D5B"/>
          <w:sz w:val="24"/>
        </w:rPr>
        <w:t>Temporary:</w:t>
      </w:r>
      <w:r>
        <w:rPr>
          <w:b/>
          <w:color w:val="5A5D5B"/>
          <w:spacing w:val="-4"/>
          <w:sz w:val="24"/>
        </w:rPr>
        <w:t> </w:t>
      </w:r>
      <w:r>
        <w:rPr>
          <w:color w:val="5A5D5B"/>
          <w:sz w:val="24"/>
        </w:rPr>
        <w:t>employees</w:t>
      </w:r>
      <w:r>
        <w:rPr>
          <w:color w:val="5A5D5B"/>
          <w:spacing w:val="-5"/>
          <w:sz w:val="24"/>
        </w:rPr>
        <w:t> </w:t>
      </w:r>
      <w:r>
        <w:rPr>
          <w:color w:val="5A5D5B"/>
          <w:sz w:val="24"/>
        </w:rPr>
        <w:t>with</w:t>
      </w:r>
      <w:r>
        <w:rPr>
          <w:color w:val="5A5D5B"/>
          <w:spacing w:val="-5"/>
          <w:sz w:val="24"/>
        </w:rPr>
        <w:t> </w:t>
      </w:r>
      <w:r>
        <w:rPr>
          <w:color w:val="5A5D5B"/>
          <w:sz w:val="24"/>
        </w:rPr>
        <w:t>a</w:t>
      </w:r>
      <w:r>
        <w:rPr>
          <w:color w:val="5A5D5B"/>
          <w:spacing w:val="-5"/>
          <w:sz w:val="24"/>
        </w:rPr>
        <w:t> </w:t>
      </w:r>
      <w:r>
        <w:rPr>
          <w:color w:val="5A5D5B"/>
          <w:sz w:val="24"/>
        </w:rPr>
        <w:t>specified</w:t>
      </w:r>
      <w:r>
        <w:rPr>
          <w:color w:val="5A5D5B"/>
          <w:spacing w:val="-5"/>
          <w:sz w:val="24"/>
        </w:rPr>
        <w:t> </w:t>
      </w:r>
      <w:r>
        <w:rPr>
          <w:color w:val="5A5D5B"/>
          <w:sz w:val="24"/>
        </w:rPr>
        <w:t>purpose,</w:t>
      </w:r>
      <w:r>
        <w:rPr>
          <w:color w:val="5A5D5B"/>
          <w:spacing w:val="-4"/>
          <w:sz w:val="24"/>
        </w:rPr>
        <w:t> </w:t>
      </w:r>
      <w:r>
        <w:rPr>
          <w:color w:val="5A5D5B"/>
          <w:sz w:val="24"/>
        </w:rPr>
        <w:t>fixed</w:t>
      </w:r>
      <w:r>
        <w:rPr>
          <w:color w:val="5A5D5B"/>
          <w:spacing w:val="-5"/>
          <w:sz w:val="24"/>
        </w:rPr>
        <w:t> </w:t>
      </w:r>
      <w:r>
        <w:rPr>
          <w:color w:val="5A5D5B"/>
          <w:sz w:val="24"/>
        </w:rPr>
        <w:t>term</w:t>
      </w:r>
      <w:r>
        <w:rPr>
          <w:color w:val="5A5D5B"/>
          <w:spacing w:val="-6"/>
          <w:sz w:val="24"/>
        </w:rPr>
        <w:t> </w:t>
      </w:r>
      <w:r>
        <w:rPr>
          <w:color w:val="5A5D5B"/>
          <w:sz w:val="24"/>
        </w:rPr>
        <w:t>or</w:t>
      </w:r>
      <w:r>
        <w:rPr>
          <w:color w:val="5A5D5B"/>
          <w:spacing w:val="-4"/>
          <w:sz w:val="24"/>
        </w:rPr>
        <w:t> </w:t>
      </w:r>
      <w:r>
        <w:rPr>
          <w:color w:val="5A5D5B"/>
          <w:sz w:val="24"/>
        </w:rPr>
        <w:t>casual</w:t>
      </w:r>
      <w:r>
        <w:rPr>
          <w:color w:val="5A5D5B"/>
          <w:spacing w:val="-5"/>
          <w:sz w:val="24"/>
        </w:rPr>
        <w:t> </w:t>
      </w:r>
      <w:r>
        <w:rPr>
          <w:color w:val="5A5D5B"/>
          <w:sz w:val="24"/>
        </w:rPr>
        <w:t>employee status who work full time or part time;</w:t>
      </w:r>
    </w:p>
    <w:p>
      <w:pPr>
        <w:pStyle w:val="BodyText"/>
        <w:spacing w:before="150"/>
      </w:pPr>
    </w:p>
    <w:p>
      <w:pPr>
        <w:pStyle w:val="BodyText"/>
        <w:ind w:left="72"/>
        <w:jc w:val="both"/>
      </w:pPr>
      <w:r>
        <w:rPr>
          <w:color w:val="5A5D5B"/>
        </w:rPr>
        <w:t>The</w:t>
      </w:r>
      <w:r>
        <w:rPr>
          <w:color w:val="5A5D5B"/>
          <w:spacing w:val="-3"/>
        </w:rPr>
        <w:t> </w:t>
      </w:r>
      <w:r>
        <w:rPr>
          <w:color w:val="5A5D5B"/>
        </w:rPr>
        <w:t>employee</w:t>
      </w:r>
      <w:r>
        <w:rPr>
          <w:color w:val="5A5D5B"/>
          <w:spacing w:val="-2"/>
        </w:rPr>
        <w:t> </w:t>
      </w:r>
      <w:r>
        <w:rPr>
          <w:color w:val="5A5D5B"/>
        </w:rPr>
        <w:t>headcount</w:t>
      </w:r>
      <w:r>
        <w:rPr>
          <w:color w:val="5A5D5B"/>
          <w:spacing w:val="-1"/>
        </w:rPr>
        <w:t> </w:t>
      </w:r>
      <w:r>
        <w:rPr>
          <w:color w:val="5A5D5B"/>
        </w:rPr>
        <w:t>in</w:t>
      </w:r>
      <w:r>
        <w:rPr>
          <w:color w:val="5A5D5B"/>
          <w:spacing w:val="-3"/>
        </w:rPr>
        <w:t> </w:t>
      </w:r>
      <w:r>
        <w:rPr>
          <w:color w:val="5A5D5B"/>
        </w:rPr>
        <w:t>each</w:t>
      </w:r>
      <w:r>
        <w:rPr>
          <w:color w:val="5A5D5B"/>
          <w:spacing w:val="-2"/>
        </w:rPr>
        <w:t> </w:t>
      </w:r>
      <w:r>
        <w:rPr>
          <w:color w:val="5A5D5B"/>
        </w:rPr>
        <w:t>of</w:t>
      </w:r>
      <w:r>
        <w:rPr>
          <w:color w:val="5A5D5B"/>
          <w:spacing w:val="-1"/>
        </w:rPr>
        <w:t> </w:t>
      </w:r>
      <w:r>
        <w:rPr>
          <w:color w:val="5A5D5B"/>
        </w:rPr>
        <w:t>these</w:t>
      </w:r>
      <w:r>
        <w:rPr>
          <w:color w:val="5A5D5B"/>
          <w:spacing w:val="-4"/>
        </w:rPr>
        <w:t> </w:t>
      </w:r>
      <w:r>
        <w:rPr>
          <w:color w:val="5A5D5B"/>
        </w:rPr>
        <w:t>cohorts</w:t>
      </w:r>
      <w:r>
        <w:rPr>
          <w:color w:val="5A5D5B"/>
          <w:spacing w:val="-2"/>
        </w:rPr>
        <w:t> </w:t>
      </w:r>
      <w:r>
        <w:rPr>
          <w:color w:val="5A5D5B"/>
        </w:rPr>
        <w:t>in</w:t>
      </w:r>
      <w:r>
        <w:rPr>
          <w:color w:val="5A5D5B"/>
          <w:spacing w:val="-3"/>
        </w:rPr>
        <w:t> </w:t>
      </w:r>
      <w:r>
        <w:rPr>
          <w:color w:val="5A5D5B"/>
        </w:rPr>
        <w:t>2025</w:t>
      </w:r>
      <w:r>
        <w:rPr>
          <w:color w:val="5A5D5B"/>
          <w:spacing w:val="-2"/>
        </w:rPr>
        <w:t> </w:t>
      </w:r>
      <w:r>
        <w:rPr>
          <w:color w:val="5A5D5B"/>
        </w:rPr>
        <w:t>was</w:t>
      </w:r>
      <w:r>
        <w:rPr>
          <w:color w:val="5A5D5B"/>
          <w:spacing w:val="-2"/>
        </w:rPr>
        <w:t> </w:t>
      </w:r>
      <w:r>
        <w:rPr>
          <w:color w:val="5A5D5B"/>
        </w:rPr>
        <w:t>as</w:t>
      </w:r>
      <w:r>
        <w:rPr>
          <w:color w:val="5A5D5B"/>
          <w:spacing w:val="-2"/>
        </w:rPr>
        <w:t> follows:</w:t>
      </w:r>
    </w:p>
    <w:p>
      <w:pPr>
        <w:pStyle w:val="BodyText"/>
        <w:spacing w:before="10"/>
        <w:rPr>
          <w:sz w:val="12"/>
        </w:rPr>
      </w:pPr>
    </w:p>
    <w:tbl>
      <w:tblPr>
        <w:tblW w:w="0" w:type="auto"/>
        <w:jc w:val="left"/>
        <w:tblInd w:w="1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1"/>
        <w:gridCol w:w="2427"/>
        <w:gridCol w:w="1889"/>
        <w:gridCol w:w="231"/>
      </w:tblGrid>
      <w:tr>
        <w:trPr>
          <w:trHeight w:val="501" w:hRule="atLeast"/>
        </w:trPr>
        <w:tc>
          <w:tcPr>
            <w:tcW w:w="7047" w:type="dxa"/>
            <w:gridSpan w:val="3"/>
            <w:tcBorders>
              <w:top w:val="single" w:sz="8" w:space="0" w:color="001F5F"/>
              <w:left w:val="single" w:sz="8" w:space="0" w:color="001F5F"/>
              <w:bottom w:val="single" w:sz="4" w:space="0" w:color="000000"/>
            </w:tcBorders>
          </w:tcPr>
          <w:p>
            <w:pPr>
              <w:pStyle w:val="TableParagraph"/>
              <w:spacing w:before="186"/>
              <w:ind w:left="118"/>
              <w:rPr>
                <w:b/>
                <w:sz w:val="22"/>
              </w:rPr>
            </w:pPr>
            <w:r>
              <w:rPr>
                <w:b/>
                <w:sz w:val="22"/>
              </w:rPr>
              <w:t>Table</w:t>
            </w:r>
            <w:r>
              <w:rPr>
                <w:b/>
                <w:spacing w:val="-4"/>
                <w:sz w:val="22"/>
              </w:rPr>
              <w:t> </w:t>
            </w:r>
            <w:r>
              <w:rPr>
                <w:b/>
                <w:sz w:val="22"/>
              </w:rPr>
              <w:t>1:</w:t>
            </w:r>
            <w:r>
              <w:rPr>
                <w:b/>
                <w:spacing w:val="-6"/>
                <w:sz w:val="22"/>
              </w:rPr>
              <w:t> </w:t>
            </w:r>
            <w:r>
              <w:rPr>
                <w:b/>
                <w:sz w:val="22"/>
              </w:rPr>
              <w:t>Employee</w:t>
            </w:r>
            <w:r>
              <w:rPr>
                <w:b/>
                <w:spacing w:val="-4"/>
                <w:sz w:val="22"/>
              </w:rPr>
              <w:t> </w:t>
            </w:r>
            <w:r>
              <w:rPr>
                <w:b/>
                <w:sz w:val="22"/>
              </w:rPr>
              <w:t>Cohorts</w:t>
            </w:r>
            <w:r>
              <w:rPr>
                <w:b/>
                <w:spacing w:val="-3"/>
                <w:sz w:val="22"/>
              </w:rPr>
              <w:t> </w:t>
            </w:r>
            <w:r>
              <w:rPr>
                <w:b/>
                <w:spacing w:val="-4"/>
                <w:sz w:val="22"/>
              </w:rPr>
              <w:t>2025</w:t>
            </w:r>
          </w:p>
        </w:tc>
        <w:tc>
          <w:tcPr>
            <w:tcW w:w="231" w:type="dxa"/>
            <w:vMerge w:val="restart"/>
            <w:tcBorders>
              <w:top w:val="single" w:sz="8" w:space="0" w:color="001F5F"/>
              <w:right w:val="single" w:sz="8" w:space="0" w:color="001F5F"/>
            </w:tcBorders>
          </w:tcPr>
          <w:p>
            <w:pPr>
              <w:pStyle w:val="TableParagraph"/>
              <w:rPr>
                <w:rFonts w:ascii="Times New Roman"/>
                <w:sz w:val="24"/>
              </w:rPr>
            </w:pPr>
          </w:p>
        </w:tc>
      </w:tr>
      <w:tr>
        <w:trPr>
          <w:trHeight w:val="311" w:hRule="atLeast"/>
        </w:trPr>
        <w:tc>
          <w:tcPr>
            <w:tcW w:w="2731" w:type="dxa"/>
            <w:tcBorders>
              <w:top w:val="single" w:sz="4" w:space="0" w:color="000000"/>
              <w:left w:val="single" w:sz="8" w:space="0" w:color="001F5F"/>
              <w:bottom w:val="single" w:sz="4" w:space="0" w:color="000000"/>
            </w:tcBorders>
          </w:tcPr>
          <w:p>
            <w:pPr>
              <w:pStyle w:val="TableParagraph"/>
              <w:spacing w:line="268" w:lineRule="exact"/>
              <w:ind w:left="118"/>
              <w:rPr>
                <w:b/>
                <w:sz w:val="22"/>
              </w:rPr>
            </w:pPr>
            <w:r>
              <w:rPr>
                <w:b/>
                <w:spacing w:val="-2"/>
                <w:sz w:val="22"/>
              </w:rPr>
              <w:t>Cohorts</w:t>
            </w:r>
          </w:p>
        </w:tc>
        <w:tc>
          <w:tcPr>
            <w:tcW w:w="2427" w:type="dxa"/>
            <w:tcBorders>
              <w:top w:val="single" w:sz="4" w:space="0" w:color="000000"/>
              <w:bottom w:val="single" w:sz="4" w:space="0" w:color="000000"/>
            </w:tcBorders>
          </w:tcPr>
          <w:p>
            <w:pPr>
              <w:pStyle w:val="TableParagraph"/>
              <w:spacing w:line="268" w:lineRule="exact"/>
              <w:ind w:left="536" w:right="4"/>
              <w:jc w:val="center"/>
              <w:rPr>
                <w:b/>
                <w:sz w:val="22"/>
              </w:rPr>
            </w:pPr>
            <w:r>
              <w:rPr>
                <w:b/>
                <w:spacing w:val="-2"/>
                <w:sz w:val="22"/>
              </w:rPr>
              <w:t>Female</w:t>
            </w:r>
          </w:p>
        </w:tc>
        <w:tc>
          <w:tcPr>
            <w:tcW w:w="1889" w:type="dxa"/>
            <w:tcBorders>
              <w:top w:val="single" w:sz="4" w:space="0" w:color="000000"/>
              <w:bottom w:val="single" w:sz="4" w:space="0" w:color="000000"/>
            </w:tcBorders>
          </w:tcPr>
          <w:p>
            <w:pPr>
              <w:pStyle w:val="TableParagraph"/>
              <w:spacing w:line="268" w:lineRule="exact"/>
              <w:ind w:left="4" w:right="153"/>
              <w:jc w:val="center"/>
              <w:rPr>
                <w:b/>
                <w:sz w:val="22"/>
              </w:rPr>
            </w:pPr>
            <w:r>
              <w:rPr>
                <w:b/>
                <w:spacing w:val="-4"/>
                <w:sz w:val="22"/>
              </w:rPr>
              <w:t>Male</w:t>
            </w:r>
          </w:p>
        </w:tc>
        <w:tc>
          <w:tcPr>
            <w:tcW w:w="231" w:type="dxa"/>
            <w:vMerge/>
            <w:tcBorders>
              <w:top w:val="nil"/>
              <w:right w:val="single" w:sz="8" w:space="0" w:color="001F5F"/>
            </w:tcBorders>
          </w:tcPr>
          <w:p>
            <w:pPr>
              <w:rPr>
                <w:sz w:val="2"/>
                <w:szCs w:val="2"/>
              </w:rPr>
            </w:pPr>
          </w:p>
        </w:tc>
      </w:tr>
      <w:tr>
        <w:trPr>
          <w:trHeight w:val="311" w:hRule="atLeast"/>
        </w:trPr>
        <w:tc>
          <w:tcPr>
            <w:tcW w:w="2731" w:type="dxa"/>
            <w:tcBorders>
              <w:top w:val="single" w:sz="4" w:space="0" w:color="000000"/>
              <w:left w:val="single" w:sz="8" w:space="0" w:color="001F5F"/>
            </w:tcBorders>
            <w:shd w:val="clear" w:color="auto" w:fill="D9D9D9"/>
          </w:tcPr>
          <w:p>
            <w:pPr>
              <w:pStyle w:val="TableParagraph"/>
              <w:spacing w:line="268" w:lineRule="exact"/>
              <w:ind w:left="118"/>
              <w:rPr>
                <w:sz w:val="22"/>
              </w:rPr>
            </w:pPr>
            <w:r>
              <w:rPr>
                <w:sz w:val="22"/>
              </w:rPr>
              <w:t>Full</w:t>
            </w:r>
            <w:r>
              <w:rPr>
                <w:spacing w:val="-3"/>
                <w:sz w:val="22"/>
              </w:rPr>
              <w:t> </w:t>
            </w:r>
            <w:r>
              <w:rPr>
                <w:spacing w:val="-4"/>
                <w:sz w:val="22"/>
              </w:rPr>
              <w:t>Time</w:t>
            </w:r>
          </w:p>
        </w:tc>
        <w:tc>
          <w:tcPr>
            <w:tcW w:w="2427" w:type="dxa"/>
            <w:tcBorders>
              <w:top w:val="single" w:sz="4" w:space="0" w:color="000000"/>
            </w:tcBorders>
            <w:shd w:val="clear" w:color="auto" w:fill="D9D9D9"/>
          </w:tcPr>
          <w:p>
            <w:pPr>
              <w:pStyle w:val="TableParagraph"/>
              <w:spacing w:line="268" w:lineRule="exact"/>
              <w:ind w:left="536"/>
              <w:jc w:val="center"/>
              <w:rPr>
                <w:sz w:val="22"/>
              </w:rPr>
            </w:pPr>
            <w:r>
              <w:rPr>
                <w:spacing w:val="-4"/>
                <w:sz w:val="22"/>
              </w:rPr>
              <w:t>1093</w:t>
            </w:r>
          </w:p>
        </w:tc>
        <w:tc>
          <w:tcPr>
            <w:tcW w:w="1889" w:type="dxa"/>
            <w:tcBorders>
              <w:top w:val="single" w:sz="4" w:space="0" w:color="000000"/>
            </w:tcBorders>
            <w:shd w:val="clear" w:color="auto" w:fill="D9D9D9"/>
          </w:tcPr>
          <w:p>
            <w:pPr>
              <w:pStyle w:val="TableParagraph"/>
              <w:spacing w:line="268" w:lineRule="exact"/>
              <w:ind w:left="5" w:right="153"/>
              <w:jc w:val="center"/>
              <w:rPr>
                <w:sz w:val="22"/>
              </w:rPr>
            </w:pPr>
            <w:r>
              <w:rPr>
                <w:spacing w:val="-4"/>
                <w:sz w:val="22"/>
              </w:rPr>
              <w:t>1194</w:t>
            </w:r>
          </w:p>
        </w:tc>
        <w:tc>
          <w:tcPr>
            <w:tcW w:w="231" w:type="dxa"/>
            <w:tcBorders>
              <w:right w:val="single" w:sz="8" w:space="0" w:color="001F5F"/>
            </w:tcBorders>
          </w:tcPr>
          <w:p>
            <w:pPr>
              <w:pStyle w:val="TableParagraph"/>
              <w:rPr>
                <w:rFonts w:ascii="Times New Roman"/>
                <w:sz w:val="22"/>
              </w:rPr>
            </w:pPr>
          </w:p>
        </w:tc>
      </w:tr>
      <w:tr>
        <w:trPr>
          <w:trHeight w:val="311" w:hRule="atLeast"/>
        </w:trPr>
        <w:tc>
          <w:tcPr>
            <w:tcW w:w="2731" w:type="dxa"/>
            <w:tcBorders>
              <w:left w:val="single" w:sz="8" w:space="0" w:color="001F5F"/>
            </w:tcBorders>
          </w:tcPr>
          <w:p>
            <w:pPr>
              <w:pStyle w:val="TableParagraph"/>
              <w:spacing w:line="268" w:lineRule="exact"/>
              <w:ind w:left="118"/>
              <w:rPr>
                <w:sz w:val="22"/>
              </w:rPr>
            </w:pPr>
            <w:r>
              <w:rPr>
                <w:sz w:val="22"/>
              </w:rPr>
              <w:t>Part</w:t>
            </w:r>
            <w:r>
              <w:rPr>
                <w:spacing w:val="-3"/>
                <w:sz w:val="22"/>
              </w:rPr>
              <w:t> </w:t>
            </w:r>
            <w:r>
              <w:rPr>
                <w:spacing w:val="-4"/>
                <w:sz w:val="22"/>
              </w:rPr>
              <w:t>Time</w:t>
            </w:r>
          </w:p>
        </w:tc>
        <w:tc>
          <w:tcPr>
            <w:tcW w:w="2427" w:type="dxa"/>
          </w:tcPr>
          <w:p>
            <w:pPr>
              <w:pStyle w:val="TableParagraph"/>
              <w:spacing w:line="268" w:lineRule="exact"/>
              <w:ind w:left="536" w:right="4"/>
              <w:jc w:val="center"/>
              <w:rPr>
                <w:sz w:val="22"/>
              </w:rPr>
            </w:pPr>
            <w:r>
              <w:rPr>
                <w:spacing w:val="-5"/>
                <w:sz w:val="22"/>
              </w:rPr>
              <w:t>110</w:t>
            </w:r>
          </w:p>
        </w:tc>
        <w:tc>
          <w:tcPr>
            <w:tcW w:w="1889" w:type="dxa"/>
          </w:tcPr>
          <w:p>
            <w:pPr>
              <w:pStyle w:val="TableParagraph"/>
              <w:spacing w:line="268" w:lineRule="exact"/>
              <w:ind w:right="153"/>
              <w:jc w:val="center"/>
              <w:rPr>
                <w:sz w:val="22"/>
              </w:rPr>
            </w:pPr>
            <w:r>
              <w:rPr>
                <w:spacing w:val="-5"/>
                <w:sz w:val="22"/>
              </w:rPr>
              <w:t>116</w:t>
            </w:r>
          </w:p>
        </w:tc>
        <w:tc>
          <w:tcPr>
            <w:tcW w:w="231" w:type="dxa"/>
            <w:tcBorders>
              <w:right w:val="single" w:sz="8" w:space="0" w:color="001F5F"/>
            </w:tcBorders>
          </w:tcPr>
          <w:p>
            <w:pPr>
              <w:pStyle w:val="TableParagraph"/>
              <w:rPr>
                <w:rFonts w:ascii="Times New Roman"/>
                <w:sz w:val="22"/>
              </w:rPr>
            </w:pPr>
          </w:p>
        </w:tc>
      </w:tr>
      <w:tr>
        <w:trPr>
          <w:trHeight w:val="311" w:hRule="atLeast"/>
        </w:trPr>
        <w:tc>
          <w:tcPr>
            <w:tcW w:w="2731" w:type="dxa"/>
            <w:tcBorders>
              <w:left w:val="single" w:sz="8" w:space="0" w:color="001F5F"/>
            </w:tcBorders>
            <w:shd w:val="clear" w:color="auto" w:fill="D9D9D9"/>
          </w:tcPr>
          <w:p>
            <w:pPr>
              <w:pStyle w:val="TableParagraph"/>
              <w:spacing w:line="268" w:lineRule="exact"/>
              <w:ind w:left="118"/>
              <w:rPr>
                <w:sz w:val="22"/>
              </w:rPr>
            </w:pPr>
            <w:r>
              <w:rPr>
                <w:spacing w:val="-2"/>
                <w:sz w:val="22"/>
              </w:rPr>
              <w:t>Temporary</w:t>
            </w:r>
          </w:p>
        </w:tc>
        <w:tc>
          <w:tcPr>
            <w:tcW w:w="2427" w:type="dxa"/>
            <w:shd w:val="clear" w:color="auto" w:fill="D9D9D9"/>
          </w:tcPr>
          <w:p>
            <w:pPr>
              <w:pStyle w:val="TableParagraph"/>
              <w:spacing w:line="268" w:lineRule="exact"/>
              <w:ind w:left="536" w:right="4"/>
              <w:jc w:val="center"/>
              <w:rPr>
                <w:sz w:val="22"/>
              </w:rPr>
            </w:pPr>
            <w:r>
              <w:rPr>
                <w:spacing w:val="-5"/>
                <w:sz w:val="22"/>
              </w:rPr>
              <w:t>482</w:t>
            </w:r>
          </w:p>
        </w:tc>
        <w:tc>
          <w:tcPr>
            <w:tcW w:w="1889" w:type="dxa"/>
            <w:shd w:val="clear" w:color="auto" w:fill="D9D9D9"/>
          </w:tcPr>
          <w:p>
            <w:pPr>
              <w:pStyle w:val="TableParagraph"/>
              <w:spacing w:line="268" w:lineRule="exact"/>
              <w:ind w:right="153"/>
              <w:jc w:val="center"/>
              <w:rPr>
                <w:sz w:val="22"/>
              </w:rPr>
            </w:pPr>
            <w:r>
              <w:rPr>
                <w:spacing w:val="-5"/>
                <w:sz w:val="22"/>
              </w:rPr>
              <w:t>452</w:t>
            </w:r>
          </w:p>
        </w:tc>
        <w:tc>
          <w:tcPr>
            <w:tcW w:w="231" w:type="dxa"/>
            <w:tcBorders>
              <w:right w:val="single" w:sz="8" w:space="0" w:color="001F5F"/>
            </w:tcBorders>
          </w:tcPr>
          <w:p>
            <w:pPr>
              <w:pStyle w:val="TableParagraph"/>
              <w:rPr>
                <w:rFonts w:ascii="Times New Roman"/>
                <w:sz w:val="22"/>
              </w:rPr>
            </w:pPr>
          </w:p>
        </w:tc>
      </w:tr>
      <w:tr>
        <w:trPr>
          <w:trHeight w:val="811" w:hRule="atLeast"/>
        </w:trPr>
        <w:tc>
          <w:tcPr>
            <w:tcW w:w="2731" w:type="dxa"/>
            <w:tcBorders>
              <w:left w:val="single" w:sz="8" w:space="0" w:color="001F5F"/>
              <w:bottom w:val="single" w:sz="8" w:space="0" w:color="001F5F"/>
            </w:tcBorders>
          </w:tcPr>
          <w:p>
            <w:pPr>
              <w:pStyle w:val="TableParagraph"/>
              <w:spacing w:line="268" w:lineRule="exact"/>
              <w:ind w:left="118"/>
              <w:rPr>
                <w:b/>
                <w:sz w:val="22"/>
              </w:rPr>
            </w:pPr>
            <w:r>
              <w:rPr>
                <w:b/>
                <w:sz w:val="22"/>
              </w:rPr>
              <w:t>Total</w:t>
            </w:r>
            <w:r>
              <w:rPr>
                <w:b/>
                <w:spacing w:val="-3"/>
                <w:sz w:val="22"/>
              </w:rPr>
              <w:t> </w:t>
            </w:r>
            <w:r>
              <w:rPr>
                <w:b/>
                <w:sz w:val="22"/>
              </w:rPr>
              <w:t>all</w:t>
            </w:r>
            <w:r>
              <w:rPr>
                <w:b/>
                <w:spacing w:val="-4"/>
                <w:sz w:val="22"/>
              </w:rPr>
              <w:t> </w:t>
            </w:r>
            <w:r>
              <w:rPr>
                <w:b/>
                <w:spacing w:val="-2"/>
                <w:sz w:val="22"/>
              </w:rPr>
              <w:t>cohorts</w:t>
            </w:r>
          </w:p>
        </w:tc>
        <w:tc>
          <w:tcPr>
            <w:tcW w:w="2427" w:type="dxa"/>
            <w:tcBorders>
              <w:bottom w:val="single" w:sz="8" w:space="0" w:color="001F5F"/>
            </w:tcBorders>
          </w:tcPr>
          <w:p>
            <w:pPr>
              <w:pStyle w:val="TableParagraph"/>
              <w:spacing w:line="268" w:lineRule="exact"/>
              <w:ind w:left="536"/>
              <w:jc w:val="center"/>
              <w:rPr>
                <w:b/>
                <w:sz w:val="22"/>
              </w:rPr>
            </w:pPr>
            <w:r>
              <w:rPr>
                <w:b/>
                <w:spacing w:val="-4"/>
                <w:sz w:val="22"/>
              </w:rPr>
              <w:t>1685</w:t>
            </w:r>
          </w:p>
        </w:tc>
        <w:tc>
          <w:tcPr>
            <w:tcW w:w="1889" w:type="dxa"/>
            <w:tcBorders>
              <w:bottom w:val="single" w:sz="8" w:space="0" w:color="001F5F"/>
            </w:tcBorders>
          </w:tcPr>
          <w:p>
            <w:pPr>
              <w:pStyle w:val="TableParagraph"/>
              <w:spacing w:line="268" w:lineRule="exact"/>
              <w:ind w:left="5" w:right="153"/>
              <w:jc w:val="center"/>
              <w:rPr>
                <w:b/>
                <w:sz w:val="22"/>
              </w:rPr>
            </w:pPr>
            <w:r>
              <w:rPr>
                <w:b/>
                <w:spacing w:val="-4"/>
                <w:sz w:val="22"/>
              </w:rPr>
              <w:t>1762</w:t>
            </w:r>
          </w:p>
        </w:tc>
        <w:tc>
          <w:tcPr>
            <w:tcW w:w="231" w:type="dxa"/>
            <w:tcBorders>
              <w:bottom w:val="single" w:sz="8" w:space="0" w:color="001F5F"/>
              <w:right w:val="single" w:sz="8" w:space="0" w:color="001F5F"/>
            </w:tcBorders>
          </w:tcPr>
          <w:p>
            <w:pPr>
              <w:pStyle w:val="TableParagraph"/>
              <w:rPr>
                <w:rFonts w:ascii="Times New Roman"/>
                <w:sz w:val="24"/>
              </w:rPr>
            </w:pPr>
          </w:p>
        </w:tc>
      </w:tr>
    </w:tbl>
    <w:p>
      <w:pPr>
        <w:pStyle w:val="BodyText"/>
        <w:rPr>
          <w:sz w:val="20"/>
        </w:rPr>
      </w:pPr>
    </w:p>
    <w:p>
      <w:pPr>
        <w:pStyle w:val="BodyText"/>
        <w:spacing w:before="82"/>
        <w:rPr>
          <w:sz w:val="20"/>
        </w:rPr>
      </w:pPr>
      <w:r>
        <w:rPr>
          <w:sz w:val="20"/>
        </w:rPr>
        <w:drawing>
          <wp:anchor distT="0" distB="0" distL="0" distR="0" allowOverlap="1" layoutInCell="1" locked="0" behindDoc="1" simplePos="0" relativeHeight="487589376">
            <wp:simplePos x="0" y="0"/>
            <wp:positionH relativeFrom="page">
              <wp:posOffset>731520</wp:posOffset>
            </wp:positionH>
            <wp:positionV relativeFrom="paragraph">
              <wp:posOffset>213347</wp:posOffset>
            </wp:positionV>
            <wp:extent cx="6189963" cy="1407318"/>
            <wp:effectExtent l="0" t="0" r="0" b="0"/>
            <wp:wrapTopAndBottom/>
            <wp:docPr id="12" name="Image 12" descr="A group of people in a room  AI-generated content may be incorrect. "/>
            <wp:cNvGraphicFramePr>
              <a:graphicFrameLocks/>
            </wp:cNvGraphicFramePr>
            <a:graphic>
              <a:graphicData uri="http://schemas.openxmlformats.org/drawingml/2006/picture">
                <pic:pic>
                  <pic:nvPicPr>
                    <pic:cNvPr id="12" name="Image 12" descr="A group of people in a room  AI-generated content may be incorrect. "/>
                    <pic:cNvPicPr/>
                  </pic:nvPicPr>
                  <pic:blipFill>
                    <a:blip r:embed="rId12" cstate="print"/>
                    <a:stretch>
                      <a:fillRect/>
                    </a:stretch>
                  </pic:blipFill>
                  <pic:spPr>
                    <a:xfrm>
                      <a:off x="0" y="0"/>
                      <a:ext cx="6189963" cy="1407318"/>
                    </a:xfrm>
                    <a:prstGeom prst="rect">
                      <a:avLst/>
                    </a:prstGeom>
                  </pic:spPr>
                </pic:pic>
              </a:graphicData>
            </a:graphic>
          </wp:anchor>
        </w:drawing>
      </w:r>
    </w:p>
    <w:p>
      <w:pPr>
        <w:pStyle w:val="BodyText"/>
        <w:spacing w:before="181"/>
        <w:ind w:left="71"/>
        <w:jc w:val="both"/>
      </w:pPr>
      <w:r>
        <w:rPr>
          <w:color w:val="5A5D5B"/>
        </w:rPr>
        <w:t>TU</w:t>
      </w:r>
      <w:r>
        <w:rPr>
          <w:color w:val="5A5D5B"/>
          <w:spacing w:val="-5"/>
        </w:rPr>
        <w:t> </w:t>
      </w:r>
      <w:r>
        <w:rPr>
          <w:color w:val="5A5D5B"/>
        </w:rPr>
        <w:t>Dublin</w:t>
      </w:r>
      <w:r>
        <w:rPr>
          <w:color w:val="5A5D5B"/>
          <w:spacing w:val="-3"/>
        </w:rPr>
        <w:t> </w:t>
      </w:r>
      <w:r>
        <w:rPr>
          <w:color w:val="5A5D5B"/>
        </w:rPr>
        <w:t>does</w:t>
      </w:r>
      <w:r>
        <w:rPr>
          <w:color w:val="5A5D5B"/>
          <w:spacing w:val="-2"/>
        </w:rPr>
        <w:t> </w:t>
      </w:r>
      <w:r>
        <w:rPr>
          <w:color w:val="5A5D5B"/>
        </w:rPr>
        <w:t>not</w:t>
      </w:r>
      <w:r>
        <w:rPr>
          <w:color w:val="5A5D5B"/>
          <w:spacing w:val="-3"/>
        </w:rPr>
        <w:t> </w:t>
      </w:r>
      <w:r>
        <w:rPr>
          <w:color w:val="5A5D5B"/>
        </w:rPr>
        <w:t>make</w:t>
      </w:r>
      <w:r>
        <w:rPr>
          <w:color w:val="5A5D5B"/>
          <w:spacing w:val="-3"/>
        </w:rPr>
        <w:t> </w:t>
      </w:r>
      <w:r>
        <w:rPr>
          <w:color w:val="5A5D5B"/>
        </w:rPr>
        <w:t>bonus</w:t>
      </w:r>
      <w:r>
        <w:rPr>
          <w:color w:val="5A5D5B"/>
          <w:spacing w:val="-2"/>
        </w:rPr>
        <w:t> </w:t>
      </w:r>
      <w:r>
        <w:rPr>
          <w:color w:val="5A5D5B"/>
        </w:rPr>
        <w:t>or</w:t>
      </w:r>
      <w:r>
        <w:rPr>
          <w:color w:val="5A5D5B"/>
          <w:spacing w:val="-3"/>
        </w:rPr>
        <w:t> </w:t>
      </w:r>
      <w:r>
        <w:rPr>
          <w:color w:val="5A5D5B"/>
        </w:rPr>
        <w:t>benefit-in-kind</w:t>
      </w:r>
      <w:r>
        <w:rPr>
          <w:color w:val="5A5D5B"/>
          <w:spacing w:val="-3"/>
        </w:rPr>
        <w:t> </w:t>
      </w:r>
      <w:r>
        <w:rPr>
          <w:color w:val="5A5D5B"/>
        </w:rPr>
        <w:t>payments</w:t>
      </w:r>
      <w:r>
        <w:rPr>
          <w:color w:val="5A5D5B"/>
          <w:spacing w:val="-3"/>
        </w:rPr>
        <w:t> </w:t>
      </w:r>
      <w:r>
        <w:rPr>
          <w:color w:val="5A5D5B"/>
        </w:rPr>
        <w:t>to</w:t>
      </w:r>
      <w:r>
        <w:rPr>
          <w:color w:val="5A5D5B"/>
          <w:spacing w:val="-2"/>
        </w:rPr>
        <w:t> employees.</w:t>
      </w:r>
    </w:p>
    <w:p>
      <w:pPr>
        <w:pStyle w:val="BodyText"/>
        <w:spacing w:after="0"/>
        <w:jc w:val="both"/>
        <w:sectPr>
          <w:pgSz w:w="12240" w:h="15840"/>
          <w:pgMar w:header="0" w:footer="426" w:top="960" w:bottom="620" w:left="1080" w:right="360"/>
        </w:sectPr>
      </w:pPr>
    </w:p>
    <w:p>
      <w:pPr>
        <w:pStyle w:val="BodyText"/>
        <w:spacing w:line="360" w:lineRule="auto" w:before="82"/>
        <w:ind w:left="71" w:right="789"/>
        <w:jc w:val="both"/>
      </w:pPr>
      <w:r>
        <w:rPr>
          <w:color w:val="5A5D5B"/>
        </w:rPr>
        <w:t>As of the 2025 snapshot date, TU Dublin's overall average gender pay gap stands at 10.96% in favour of male employees, reflecting a 1.84% reduction compared to the 2024 figure of 12.8%.</w:t>
      </w:r>
      <w:r>
        <w:rPr>
          <w:color w:val="5A5D5B"/>
          <w:spacing w:val="-12"/>
        </w:rPr>
        <w:t> </w:t>
      </w:r>
      <w:r>
        <w:rPr>
          <w:color w:val="5A5D5B"/>
        </w:rPr>
        <w:t>Among</w:t>
      </w:r>
      <w:r>
        <w:rPr>
          <w:color w:val="5A5D5B"/>
          <w:spacing w:val="-13"/>
        </w:rPr>
        <w:t> </w:t>
      </w:r>
      <w:r>
        <w:rPr>
          <w:color w:val="5A5D5B"/>
        </w:rPr>
        <w:t>part-time</w:t>
      </w:r>
      <w:r>
        <w:rPr>
          <w:color w:val="5A5D5B"/>
          <w:spacing w:val="-13"/>
        </w:rPr>
        <w:t> </w:t>
      </w:r>
      <w:r>
        <w:rPr>
          <w:color w:val="5A5D5B"/>
        </w:rPr>
        <w:t>employees,</w:t>
      </w:r>
      <w:r>
        <w:rPr>
          <w:color w:val="5A5D5B"/>
          <w:spacing w:val="-12"/>
        </w:rPr>
        <w:t> </w:t>
      </w:r>
      <w:r>
        <w:rPr>
          <w:color w:val="5A5D5B"/>
        </w:rPr>
        <w:t>the</w:t>
      </w:r>
      <w:r>
        <w:rPr>
          <w:color w:val="5A5D5B"/>
          <w:spacing w:val="-13"/>
        </w:rPr>
        <w:t> </w:t>
      </w:r>
      <w:r>
        <w:rPr>
          <w:color w:val="5A5D5B"/>
        </w:rPr>
        <w:t>gender</w:t>
      </w:r>
      <w:r>
        <w:rPr>
          <w:color w:val="5A5D5B"/>
          <w:spacing w:val="-12"/>
        </w:rPr>
        <w:t> </w:t>
      </w:r>
      <w:r>
        <w:rPr>
          <w:color w:val="5A5D5B"/>
        </w:rPr>
        <w:t>pay</w:t>
      </w:r>
      <w:r>
        <w:rPr>
          <w:color w:val="5A5D5B"/>
          <w:spacing w:val="-13"/>
        </w:rPr>
        <w:t> </w:t>
      </w:r>
      <w:r>
        <w:rPr>
          <w:color w:val="5A5D5B"/>
        </w:rPr>
        <w:t>gap</w:t>
      </w:r>
      <w:r>
        <w:rPr>
          <w:color w:val="5A5D5B"/>
          <w:spacing w:val="-13"/>
        </w:rPr>
        <w:t> </w:t>
      </w:r>
      <w:r>
        <w:rPr>
          <w:color w:val="5A5D5B"/>
        </w:rPr>
        <w:t>is</w:t>
      </w:r>
      <w:r>
        <w:rPr>
          <w:color w:val="5A5D5B"/>
          <w:spacing w:val="-13"/>
        </w:rPr>
        <w:t> </w:t>
      </w:r>
      <w:r>
        <w:rPr>
          <w:color w:val="5A5D5B"/>
        </w:rPr>
        <w:t>2.42%</w:t>
      </w:r>
      <w:r>
        <w:rPr>
          <w:color w:val="5A5D5B"/>
          <w:spacing w:val="-12"/>
        </w:rPr>
        <w:t> </w:t>
      </w:r>
      <w:r>
        <w:rPr>
          <w:color w:val="5A5D5B"/>
        </w:rPr>
        <w:t>in</w:t>
      </w:r>
      <w:r>
        <w:rPr>
          <w:color w:val="5A5D5B"/>
          <w:spacing w:val="-13"/>
        </w:rPr>
        <w:t> </w:t>
      </w:r>
      <w:r>
        <w:rPr>
          <w:color w:val="5A5D5B"/>
        </w:rPr>
        <w:t>favour</w:t>
      </w:r>
      <w:r>
        <w:rPr>
          <w:color w:val="5A5D5B"/>
          <w:spacing w:val="-13"/>
        </w:rPr>
        <w:t> </w:t>
      </w:r>
      <w:r>
        <w:rPr>
          <w:color w:val="5A5D5B"/>
        </w:rPr>
        <w:t>of</w:t>
      </w:r>
      <w:r>
        <w:rPr>
          <w:color w:val="5A5D5B"/>
          <w:spacing w:val="-13"/>
        </w:rPr>
        <w:t> </w:t>
      </w:r>
      <w:r>
        <w:rPr>
          <w:color w:val="5A5D5B"/>
        </w:rPr>
        <w:t>males,</w:t>
      </w:r>
      <w:r>
        <w:rPr>
          <w:color w:val="5A5D5B"/>
          <w:spacing w:val="-12"/>
        </w:rPr>
        <w:t> </w:t>
      </w:r>
      <w:r>
        <w:rPr>
          <w:color w:val="5A5D5B"/>
        </w:rPr>
        <w:t>a</w:t>
      </w:r>
      <w:r>
        <w:rPr>
          <w:color w:val="5A5D5B"/>
          <w:spacing w:val="-14"/>
        </w:rPr>
        <w:t> </w:t>
      </w:r>
      <w:r>
        <w:rPr>
          <w:color w:val="5A5D5B"/>
        </w:rPr>
        <w:t>notable change from 9.89% reported in 2024. For temporary employees, the gap is 17.33% in favour of male employees, showing a slight decrease from the 2024 figure of 18.32%.</w:t>
      </w:r>
    </w:p>
    <w:p>
      <w:pPr>
        <w:pStyle w:val="BodyText"/>
        <w:spacing w:before="138"/>
      </w:pPr>
    </w:p>
    <w:p>
      <w:pPr>
        <w:pStyle w:val="BodyText"/>
        <w:spacing w:line="360" w:lineRule="auto"/>
        <w:ind w:left="71" w:right="6890"/>
        <w:jc w:val="both"/>
      </w:pPr>
      <w:r>
        <w:rPr/>
        <mc:AlternateContent>
          <mc:Choice Requires="wps">
            <w:drawing>
              <wp:anchor distT="0" distB="0" distL="0" distR="0" allowOverlap="1" layoutInCell="1" locked="0" behindDoc="0" simplePos="0" relativeHeight="15731200">
                <wp:simplePos x="0" y="0"/>
                <wp:positionH relativeFrom="page">
                  <wp:posOffset>3249295</wp:posOffset>
                </wp:positionH>
                <wp:positionV relativeFrom="paragraph">
                  <wp:posOffset>21618</wp:posOffset>
                </wp:positionV>
                <wp:extent cx="4100829" cy="174307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100829" cy="1743075"/>
                        </a:xfrm>
                        <a:prstGeom prst="rect">
                          <a:avLst/>
                        </a:prstGeom>
                      </wps:spPr>
                      <wps:txbx>
                        <w:txbxContent>
                          <w:tbl>
                            <w:tblPr>
                              <w:tblW w:w="0" w:type="auto"/>
                              <w:jc w:val="left"/>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4"/>
                              <w:gridCol w:w="2062"/>
                              <w:gridCol w:w="1594"/>
                              <w:gridCol w:w="200"/>
                            </w:tblGrid>
                            <w:tr>
                              <w:trPr>
                                <w:trHeight w:val="467" w:hRule="atLeast"/>
                              </w:trPr>
                              <w:tc>
                                <w:tcPr>
                                  <w:tcW w:w="6120" w:type="dxa"/>
                                  <w:gridSpan w:val="3"/>
                                  <w:tcBorders>
                                    <w:top w:val="single" w:sz="8" w:space="0" w:color="001F5F"/>
                                    <w:left w:val="single" w:sz="8" w:space="0" w:color="001F5F"/>
                                    <w:bottom w:val="single" w:sz="4" w:space="0" w:color="000000"/>
                                  </w:tcBorders>
                                </w:tcPr>
                                <w:p>
                                  <w:pPr>
                                    <w:pStyle w:val="TableParagraph"/>
                                    <w:spacing w:before="179"/>
                                    <w:ind w:left="111"/>
                                    <w:rPr>
                                      <w:b/>
                                      <w:sz w:val="20"/>
                                    </w:rPr>
                                  </w:pPr>
                                  <w:r>
                                    <w:rPr>
                                      <w:b/>
                                      <w:w w:val="105"/>
                                      <w:sz w:val="20"/>
                                    </w:rPr>
                                    <w:t>Table</w:t>
                                  </w:r>
                                  <w:r>
                                    <w:rPr>
                                      <w:b/>
                                      <w:spacing w:val="-12"/>
                                      <w:w w:val="105"/>
                                      <w:sz w:val="20"/>
                                    </w:rPr>
                                    <w:t> </w:t>
                                  </w:r>
                                  <w:r>
                                    <w:rPr>
                                      <w:b/>
                                      <w:w w:val="105"/>
                                      <w:sz w:val="20"/>
                                    </w:rPr>
                                    <w:t>2:</w:t>
                                  </w:r>
                                  <w:r>
                                    <w:rPr>
                                      <w:b/>
                                      <w:spacing w:val="-12"/>
                                      <w:w w:val="105"/>
                                      <w:sz w:val="20"/>
                                    </w:rPr>
                                    <w:t> </w:t>
                                  </w:r>
                                  <w:r>
                                    <w:rPr>
                                      <w:b/>
                                      <w:w w:val="105"/>
                                      <w:sz w:val="20"/>
                                    </w:rPr>
                                    <w:t>Gender</w:t>
                                  </w:r>
                                  <w:r>
                                    <w:rPr>
                                      <w:b/>
                                      <w:spacing w:val="-9"/>
                                      <w:w w:val="105"/>
                                      <w:sz w:val="20"/>
                                    </w:rPr>
                                    <w:t> </w:t>
                                  </w:r>
                                  <w:r>
                                    <w:rPr>
                                      <w:b/>
                                      <w:w w:val="105"/>
                                      <w:sz w:val="20"/>
                                    </w:rPr>
                                    <w:t>Pay</w:t>
                                  </w:r>
                                  <w:r>
                                    <w:rPr>
                                      <w:b/>
                                      <w:spacing w:val="-11"/>
                                      <w:w w:val="105"/>
                                      <w:sz w:val="20"/>
                                    </w:rPr>
                                    <w:t> </w:t>
                                  </w:r>
                                  <w:r>
                                    <w:rPr>
                                      <w:b/>
                                      <w:w w:val="105"/>
                                      <w:sz w:val="20"/>
                                    </w:rPr>
                                    <w:t>Gap</w:t>
                                  </w:r>
                                  <w:r>
                                    <w:rPr>
                                      <w:b/>
                                      <w:spacing w:val="-12"/>
                                      <w:w w:val="105"/>
                                      <w:sz w:val="20"/>
                                    </w:rPr>
                                    <w:t> </w:t>
                                  </w:r>
                                  <w:r>
                                    <w:rPr>
                                      <w:b/>
                                      <w:spacing w:val="-4"/>
                                      <w:w w:val="105"/>
                                      <w:sz w:val="20"/>
                                    </w:rPr>
                                    <w:t>2025</w:t>
                                  </w:r>
                                </w:p>
                              </w:tc>
                              <w:tc>
                                <w:tcPr>
                                  <w:tcW w:w="200" w:type="dxa"/>
                                  <w:vMerge w:val="restart"/>
                                  <w:tcBorders>
                                    <w:top w:val="single" w:sz="8" w:space="0" w:color="001F5F"/>
                                    <w:right w:val="single" w:sz="8" w:space="0" w:color="001F5F"/>
                                  </w:tcBorders>
                                </w:tcPr>
                                <w:p>
                                  <w:pPr>
                                    <w:pStyle w:val="TableParagraph"/>
                                    <w:rPr>
                                      <w:rFonts w:ascii="Times New Roman"/>
                                      <w:sz w:val="22"/>
                                    </w:rPr>
                                  </w:pPr>
                                </w:p>
                              </w:tc>
                            </w:tr>
                            <w:tr>
                              <w:trPr>
                                <w:trHeight w:val="581" w:hRule="atLeast"/>
                              </w:trPr>
                              <w:tc>
                                <w:tcPr>
                                  <w:tcW w:w="2464" w:type="dxa"/>
                                  <w:tcBorders>
                                    <w:top w:val="single" w:sz="4" w:space="0" w:color="000000"/>
                                    <w:left w:val="single" w:sz="8" w:space="0" w:color="001F5F"/>
                                    <w:bottom w:val="single" w:sz="4" w:space="0" w:color="000000"/>
                                  </w:tcBorders>
                                </w:tcPr>
                                <w:p>
                                  <w:pPr>
                                    <w:pStyle w:val="TableParagraph"/>
                                    <w:spacing w:before="4"/>
                                    <w:ind w:left="111"/>
                                    <w:rPr>
                                      <w:b/>
                                      <w:sz w:val="20"/>
                                    </w:rPr>
                                  </w:pPr>
                                  <w:r>
                                    <w:rPr>
                                      <w:b/>
                                      <w:spacing w:val="-2"/>
                                      <w:w w:val="105"/>
                                      <w:sz w:val="20"/>
                                    </w:rPr>
                                    <w:t>Cohort</w:t>
                                  </w:r>
                                </w:p>
                              </w:tc>
                              <w:tc>
                                <w:tcPr>
                                  <w:tcW w:w="2062" w:type="dxa"/>
                                  <w:tcBorders>
                                    <w:top w:val="single" w:sz="4" w:space="0" w:color="000000"/>
                                    <w:bottom w:val="single" w:sz="4" w:space="0" w:color="000000"/>
                                  </w:tcBorders>
                                </w:tcPr>
                                <w:p>
                                  <w:pPr>
                                    <w:pStyle w:val="TableParagraph"/>
                                    <w:spacing w:before="4"/>
                                    <w:ind w:left="445"/>
                                    <w:rPr>
                                      <w:b/>
                                      <w:sz w:val="20"/>
                                    </w:rPr>
                                  </w:pPr>
                                  <w:r>
                                    <w:rPr>
                                      <w:b/>
                                      <w:spacing w:val="-2"/>
                                      <w:w w:val="105"/>
                                      <w:sz w:val="20"/>
                                    </w:rPr>
                                    <w:t>Mean</w:t>
                                  </w:r>
                                  <w:r>
                                    <w:rPr>
                                      <w:b/>
                                      <w:spacing w:val="-6"/>
                                      <w:w w:val="105"/>
                                      <w:sz w:val="20"/>
                                    </w:rPr>
                                    <w:t> </w:t>
                                  </w:r>
                                  <w:r>
                                    <w:rPr>
                                      <w:b/>
                                      <w:spacing w:val="-2"/>
                                      <w:w w:val="105"/>
                                      <w:sz w:val="20"/>
                                    </w:rPr>
                                    <w:t>Gender</w:t>
                                  </w:r>
                                </w:p>
                                <w:p>
                                  <w:pPr>
                                    <w:pStyle w:val="TableParagraph"/>
                                    <w:spacing w:before="47"/>
                                    <w:ind w:left="445"/>
                                    <w:rPr>
                                      <w:b/>
                                      <w:sz w:val="20"/>
                                    </w:rPr>
                                  </w:pPr>
                                  <w:r>
                                    <w:rPr>
                                      <w:b/>
                                      <w:w w:val="105"/>
                                      <w:sz w:val="20"/>
                                    </w:rPr>
                                    <w:t>Pay</w:t>
                                  </w:r>
                                  <w:r>
                                    <w:rPr>
                                      <w:b/>
                                      <w:spacing w:val="-8"/>
                                      <w:w w:val="105"/>
                                      <w:sz w:val="20"/>
                                    </w:rPr>
                                    <w:t> </w:t>
                                  </w:r>
                                  <w:r>
                                    <w:rPr>
                                      <w:b/>
                                      <w:w w:val="105"/>
                                      <w:sz w:val="20"/>
                                    </w:rPr>
                                    <w:t>Gap</w:t>
                                  </w:r>
                                  <w:r>
                                    <w:rPr>
                                      <w:b/>
                                      <w:spacing w:val="-12"/>
                                      <w:w w:val="105"/>
                                      <w:sz w:val="20"/>
                                    </w:rPr>
                                    <w:t> </w:t>
                                  </w:r>
                                  <w:r>
                                    <w:rPr>
                                      <w:b/>
                                      <w:spacing w:val="-5"/>
                                      <w:w w:val="105"/>
                                      <w:sz w:val="20"/>
                                    </w:rPr>
                                    <w:t>(%)</w:t>
                                  </w:r>
                                </w:p>
                              </w:tc>
                              <w:tc>
                                <w:tcPr>
                                  <w:tcW w:w="1594" w:type="dxa"/>
                                  <w:tcBorders>
                                    <w:top w:val="single" w:sz="4" w:space="0" w:color="000000"/>
                                    <w:bottom w:val="single" w:sz="4" w:space="0" w:color="000000"/>
                                  </w:tcBorders>
                                </w:tcPr>
                                <w:p>
                                  <w:pPr>
                                    <w:pStyle w:val="TableParagraph"/>
                                    <w:spacing w:before="4"/>
                                    <w:ind w:left="110"/>
                                    <w:rPr>
                                      <w:b/>
                                      <w:sz w:val="20"/>
                                    </w:rPr>
                                  </w:pPr>
                                  <w:r>
                                    <w:rPr>
                                      <w:b/>
                                      <w:sz w:val="20"/>
                                    </w:rPr>
                                    <w:t>Median</w:t>
                                  </w:r>
                                  <w:r>
                                    <w:rPr>
                                      <w:b/>
                                      <w:spacing w:val="16"/>
                                      <w:sz w:val="20"/>
                                    </w:rPr>
                                    <w:t> </w:t>
                                  </w:r>
                                  <w:r>
                                    <w:rPr>
                                      <w:b/>
                                      <w:spacing w:val="-2"/>
                                      <w:sz w:val="20"/>
                                    </w:rPr>
                                    <w:t>Gender</w:t>
                                  </w:r>
                                </w:p>
                                <w:p>
                                  <w:pPr>
                                    <w:pStyle w:val="TableParagraph"/>
                                    <w:spacing w:before="47"/>
                                    <w:ind w:left="110"/>
                                    <w:rPr>
                                      <w:b/>
                                      <w:sz w:val="20"/>
                                    </w:rPr>
                                  </w:pPr>
                                  <w:r>
                                    <w:rPr>
                                      <w:b/>
                                      <w:w w:val="105"/>
                                      <w:sz w:val="20"/>
                                    </w:rPr>
                                    <w:t>Pay</w:t>
                                  </w:r>
                                  <w:r>
                                    <w:rPr>
                                      <w:b/>
                                      <w:spacing w:val="-8"/>
                                      <w:w w:val="105"/>
                                      <w:sz w:val="20"/>
                                    </w:rPr>
                                    <w:t> </w:t>
                                  </w:r>
                                  <w:r>
                                    <w:rPr>
                                      <w:b/>
                                      <w:w w:val="105"/>
                                      <w:sz w:val="20"/>
                                    </w:rPr>
                                    <w:t>Gap</w:t>
                                  </w:r>
                                  <w:r>
                                    <w:rPr>
                                      <w:b/>
                                      <w:spacing w:val="-12"/>
                                      <w:w w:val="105"/>
                                      <w:sz w:val="20"/>
                                    </w:rPr>
                                    <w:t> </w:t>
                                  </w:r>
                                  <w:r>
                                    <w:rPr>
                                      <w:b/>
                                      <w:spacing w:val="-5"/>
                                      <w:w w:val="105"/>
                                      <w:sz w:val="20"/>
                                    </w:rPr>
                                    <w:t>(%)</w:t>
                                  </w:r>
                                </w:p>
                              </w:tc>
                              <w:tc>
                                <w:tcPr>
                                  <w:tcW w:w="200" w:type="dxa"/>
                                  <w:vMerge/>
                                  <w:tcBorders>
                                    <w:top w:val="nil"/>
                                    <w:right w:val="single" w:sz="8" w:space="0" w:color="001F5F"/>
                                  </w:tcBorders>
                                </w:tcPr>
                                <w:p>
                                  <w:pPr>
                                    <w:rPr>
                                      <w:sz w:val="2"/>
                                      <w:szCs w:val="2"/>
                                    </w:rPr>
                                  </w:pPr>
                                </w:p>
                              </w:tc>
                            </w:tr>
                            <w:tr>
                              <w:trPr>
                                <w:trHeight w:val="290" w:hRule="atLeast"/>
                              </w:trPr>
                              <w:tc>
                                <w:tcPr>
                                  <w:tcW w:w="2464" w:type="dxa"/>
                                  <w:tcBorders>
                                    <w:top w:val="single" w:sz="4" w:space="0" w:color="000000"/>
                                    <w:left w:val="single" w:sz="8" w:space="0" w:color="001F5F"/>
                                  </w:tcBorders>
                                  <w:shd w:val="clear" w:color="auto" w:fill="D9D9D9"/>
                                </w:tcPr>
                                <w:p>
                                  <w:pPr>
                                    <w:pStyle w:val="TableParagraph"/>
                                    <w:spacing w:before="4"/>
                                    <w:ind w:left="111"/>
                                    <w:rPr>
                                      <w:b/>
                                      <w:sz w:val="20"/>
                                    </w:rPr>
                                  </w:pPr>
                                  <w:r>
                                    <w:rPr>
                                      <w:b/>
                                      <w:w w:val="105"/>
                                      <w:sz w:val="20"/>
                                    </w:rPr>
                                    <w:t>All</w:t>
                                  </w:r>
                                  <w:r>
                                    <w:rPr>
                                      <w:b/>
                                      <w:spacing w:val="-7"/>
                                      <w:w w:val="105"/>
                                      <w:sz w:val="20"/>
                                    </w:rPr>
                                    <w:t> </w:t>
                                  </w:r>
                                  <w:r>
                                    <w:rPr>
                                      <w:b/>
                                      <w:spacing w:val="-2"/>
                                      <w:w w:val="105"/>
                                      <w:sz w:val="20"/>
                                    </w:rPr>
                                    <w:t>Employees</w:t>
                                  </w:r>
                                </w:p>
                              </w:tc>
                              <w:tc>
                                <w:tcPr>
                                  <w:tcW w:w="2062" w:type="dxa"/>
                                  <w:tcBorders>
                                    <w:top w:val="single" w:sz="4" w:space="0" w:color="000000"/>
                                  </w:tcBorders>
                                  <w:shd w:val="clear" w:color="auto" w:fill="D9D9D9"/>
                                </w:tcPr>
                                <w:p>
                                  <w:pPr>
                                    <w:pStyle w:val="TableParagraph"/>
                                    <w:spacing w:before="4"/>
                                    <w:ind w:right="87"/>
                                    <w:jc w:val="right"/>
                                    <w:rPr>
                                      <w:sz w:val="20"/>
                                    </w:rPr>
                                  </w:pPr>
                                  <w:r>
                                    <w:rPr>
                                      <w:spacing w:val="-2"/>
                                      <w:w w:val="105"/>
                                      <w:sz w:val="20"/>
                                    </w:rPr>
                                    <w:t>10.96%</w:t>
                                  </w:r>
                                </w:p>
                              </w:tc>
                              <w:tc>
                                <w:tcPr>
                                  <w:tcW w:w="1594" w:type="dxa"/>
                                  <w:tcBorders>
                                    <w:top w:val="single" w:sz="4" w:space="0" w:color="000000"/>
                                  </w:tcBorders>
                                  <w:shd w:val="clear" w:color="auto" w:fill="D9D9D9"/>
                                </w:tcPr>
                                <w:p>
                                  <w:pPr>
                                    <w:pStyle w:val="TableParagraph"/>
                                    <w:spacing w:before="4"/>
                                    <w:ind w:right="87"/>
                                    <w:jc w:val="right"/>
                                    <w:rPr>
                                      <w:sz w:val="20"/>
                                    </w:rPr>
                                  </w:pPr>
                                  <w:r>
                                    <w:rPr>
                                      <w:spacing w:val="-2"/>
                                      <w:w w:val="105"/>
                                      <w:sz w:val="20"/>
                                    </w:rPr>
                                    <w:t>17.58%</w:t>
                                  </w:r>
                                </w:p>
                              </w:tc>
                              <w:tc>
                                <w:tcPr>
                                  <w:tcW w:w="200" w:type="dxa"/>
                                  <w:tcBorders>
                                    <w:right w:val="single" w:sz="8" w:space="0" w:color="001F5F"/>
                                  </w:tcBorders>
                                </w:tcPr>
                                <w:p>
                                  <w:pPr>
                                    <w:pStyle w:val="TableParagraph"/>
                                    <w:rPr>
                                      <w:rFonts w:ascii="Times New Roman"/>
                                      <w:sz w:val="20"/>
                                    </w:rPr>
                                  </w:pPr>
                                </w:p>
                              </w:tc>
                            </w:tr>
                            <w:tr>
                              <w:trPr>
                                <w:trHeight w:val="291" w:hRule="atLeast"/>
                              </w:trPr>
                              <w:tc>
                                <w:tcPr>
                                  <w:tcW w:w="2464" w:type="dxa"/>
                                  <w:tcBorders>
                                    <w:left w:val="single" w:sz="8" w:space="0" w:color="001F5F"/>
                                  </w:tcBorders>
                                </w:tcPr>
                                <w:p>
                                  <w:pPr>
                                    <w:pStyle w:val="TableParagraph"/>
                                    <w:spacing w:before="4"/>
                                    <w:ind w:left="111"/>
                                    <w:rPr>
                                      <w:b/>
                                      <w:sz w:val="20"/>
                                    </w:rPr>
                                  </w:pPr>
                                  <w:r>
                                    <w:rPr>
                                      <w:b/>
                                      <w:w w:val="105"/>
                                      <w:sz w:val="20"/>
                                    </w:rPr>
                                    <w:t>Full</w:t>
                                  </w:r>
                                  <w:r>
                                    <w:rPr>
                                      <w:b/>
                                      <w:spacing w:val="-10"/>
                                      <w:w w:val="105"/>
                                      <w:sz w:val="20"/>
                                    </w:rPr>
                                    <w:t> </w:t>
                                  </w:r>
                                  <w:r>
                                    <w:rPr>
                                      <w:b/>
                                      <w:w w:val="105"/>
                                      <w:sz w:val="20"/>
                                    </w:rPr>
                                    <w:t>Time</w:t>
                                  </w:r>
                                  <w:r>
                                    <w:rPr>
                                      <w:b/>
                                      <w:spacing w:val="-11"/>
                                      <w:w w:val="105"/>
                                      <w:sz w:val="20"/>
                                    </w:rPr>
                                    <w:t> </w:t>
                                  </w:r>
                                  <w:r>
                                    <w:rPr>
                                      <w:b/>
                                      <w:spacing w:val="-2"/>
                                      <w:w w:val="105"/>
                                      <w:sz w:val="20"/>
                                    </w:rPr>
                                    <w:t>Employees</w:t>
                                  </w:r>
                                </w:p>
                              </w:tc>
                              <w:tc>
                                <w:tcPr>
                                  <w:tcW w:w="2062" w:type="dxa"/>
                                </w:tcPr>
                                <w:p>
                                  <w:pPr>
                                    <w:pStyle w:val="TableParagraph"/>
                                    <w:spacing w:before="4"/>
                                    <w:ind w:right="88"/>
                                    <w:jc w:val="right"/>
                                    <w:rPr>
                                      <w:sz w:val="20"/>
                                    </w:rPr>
                                  </w:pPr>
                                  <w:r>
                                    <w:rPr>
                                      <w:spacing w:val="-2"/>
                                      <w:w w:val="105"/>
                                      <w:sz w:val="20"/>
                                    </w:rPr>
                                    <w:t>8.83%</w:t>
                                  </w:r>
                                </w:p>
                              </w:tc>
                              <w:tc>
                                <w:tcPr>
                                  <w:tcW w:w="1594" w:type="dxa"/>
                                </w:tcPr>
                                <w:p>
                                  <w:pPr>
                                    <w:pStyle w:val="TableParagraph"/>
                                    <w:spacing w:before="4"/>
                                    <w:ind w:right="87"/>
                                    <w:jc w:val="right"/>
                                    <w:rPr>
                                      <w:sz w:val="20"/>
                                    </w:rPr>
                                  </w:pPr>
                                  <w:r>
                                    <w:rPr>
                                      <w:spacing w:val="-2"/>
                                      <w:w w:val="105"/>
                                      <w:sz w:val="20"/>
                                    </w:rPr>
                                    <w:t>19.72%</w:t>
                                  </w:r>
                                </w:p>
                              </w:tc>
                              <w:tc>
                                <w:tcPr>
                                  <w:tcW w:w="200" w:type="dxa"/>
                                  <w:tcBorders>
                                    <w:right w:val="single" w:sz="8" w:space="0" w:color="001F5F"/>
                                  </w:tcBorders>
                                </w:tcPr>
                                <w:p>
                                  <w:pPr>
                                    <w:pStyle w:val="TableParagraph"/>
                                    <w:rPr>
                                      <w:rFonts w:ascii="Times New Roman"/>
                                      <w:sz w:val="20"/>
                                    </w:rPr>
                                  </w:pPr>
                                </w:p>
                              </w:tc>
                            </w:tr>
                            <w:tr>
                              <w:trPr>
                                <w:trHeight w:val="291" w:hRule="atLeast"/>
                              </w:trPr>
                              <w:tc>
                                <w:tcPr>
                                  <w:tcW w:w="2464" w:type="dxa"/>
                                  <w:tcBorders>
                                    <w:left w:val="single" w:sz="8" w:space="0" w:color="001F5F"/>
                                  </w:tcBorders>
                                  <w:shd w:val="clear" w:color="auto" w:fill="D9D9D9"/>
                                </w:tcPr>
                                <w:p>
                                  <w:pPr>
                                    <w:pStyle w:val="TableParagraph"/>
                                    <w:spacing w:before="4"/>
                                    <w:ind w:left="111"/>
                                    <w:rPr>
                                      <w:b/>
                                      <w:sz w:val="20"/>
                                    </w:rPr>
                                  </w:pPr>
                                  <w:r>
                                    <w:rPr>
                                      <w:b/>
                                      <w:w w:val="105"/>
                                      <w:sz w:val="20"/>
                                    </w:rPr>
                                    <w:t>Part</w:t>
                                  </w:r>
                                  <w:r>
                                    <w:rPr>
                                      <w:b/>
                                      <w:spacing w:val="-10"/>
                                      <w:w w:val="105"/>
                                      <w:sz w:val="20"/>
                                    </w:rPr>
                                    <w:t> </w:t>
                                  </w:r>
                                  <w:r>
                                    <w:rPr>
                                      <w:b/>
                                      <w:w w:val="105"/>
                                      <w:sz w:val="20"/>
                                    </w:rPr>
                                    <w:t>Time</w:t>
                                  </w:r>
                                  <w:r>
                                    <w:rPr>
                                      <w:b/>
                                      <w:spacing w:val="-12"/>
                                      <w:w w:val="105"/>
                                      <w:sz w:val="20"/>
                                    </w:rPr>
                                    <w:t> </w:t>
                                  </w:r>
                                  <w:r>
                                    <w:rPr>
                                      <w:b/>
                                      <w:spacing w:val="-2"/>
                                      <w:w w:val="105"/>
                                      <w:sz w:val="20"/>
                                    </w:rPr>
                                    <w:t>Employees</w:t>
                                  </w:r>
                                </w:p>
                              </w:tc>
                              <w:tc>
                                <w:tcPr>
                                  <w:tcW w:w="2062" w:type="dxa"/>
                                  <w:shd w:val="clear" w:color="auto" w:fill="D9D9D9"/>
                                </w:tcPr>
                                <w:p>
                                  <w:pPr>
                                    <w:pStyle w:val="TableParagraph"/>
                                    <w:spacing w:before="4"/>
                                    <w:ind w:right="88"/>
                                    <w:jc w:val="right"/>
                                    <w:rPr>
                                      <w:sz w:val="20"/>
                                    </w:rPr>
                                  </w:pPr>
                                  <w:r>
                                    <w:rPr>
                                      <w:spacing w:val="-2"/>
                                      <w:w w:val="105"/>
                                      <w:sz w:val="20"/>
                                    </w:rPr>
                                    <w:t>2.42%</w:t>
                                  </w:r>
                                </w:p>
                              </w:tc>
                              <w:tc>
                                <w:tcPr>
                                  <w:tcW w:w="1594" w:type="dxa"/>
                                  <w:shd w:val="clear" w:color="auto" w:fill="D9D9D9"/>
                                </w:tcPr>
                                <w:p>
                                  <w:pPr>
                                    <w:pStyle w:val="TableParagraph"/>
                                    <w:spacing w:before="4"/>
                                    <w:ind w:right="88"/>
                                    <w:jc w:val="right"/>
                                    <w:rPr>
                                      <w:sz w:val="20"/>
                                    </w:rPr>
                                  </w:pPr>
                                  <w:r>
                                    <w:rPr>
                                      <w:sz w:val="20"/>
                                    </w:rPr>
                                    <w:t>-</w:t>
                                  </w:r>
                                  <w:r>
                                    <w:rPr>
                                      <w:spacing w:val="-2"/>
                                      <w:sz w:val="20"/>
                                    </w:rPr>
                                    <w:t>4.69%</w:t>
                                  </w:r>
                                </w:p>
                              </w:tc>
                              <w:tc>
                                <w:tcPr>
                                  <w:tcW w:w="200" w:type="dxa"/>
                                  <w:tcBorders>
                                    <w:right w:val="single" w:sz="8" w:space="0" w:color="001F5F"/>
                                  </w:tcBorders>
                                </w:tcPr>
                                <w:p>
                                  <w:pPr>
                                    <w:pStyle w:val="TableParagraph"/>
                                    <w:rPr>
                                      <w:rFonts w:ascii="Times New Roman"/>
                                      <w:sz w:val="20"/>
                                    </w:rPr>
                                  </w:pPr>
                                </w:p>
                              </w:tc>
                            </w:tr>
                            <w:tr>
                              <w:trPr>
                                <w:trHeight w:val="287" w:hRule="atLeast"/>
                              </w:trPr>
                              <w:tc>
                                <w:tcPr>
                                  <w:tcW w:w="2464" w:type="dxa"/>
                                  <w:tcBorders>
                                    <w:left w:val="single" w:sz="8" w:space="0" w:color="001F5F"/>
                                    <w:bottom w:val="single" w:sz="4" w:space="0" w:color="000000"/>
                                  </w:tcBorders>
                                </w:tcPr>
                                <w:p>
                                  <w:pPr>
                                    <w:pStyle w:val="TableParagraph"/>
                                    <w:spacing w:before="4"/>
                                    <w:ind w:left="111"/>
                                    <w:rPr>
                                      <w:b/>
                                      <w:sz w:val="20"/>
                                    </w:rPr>
                                  </w:pPr>
                                  <w:r>
                                    <w:rPr>
                                      <w:b/>
                                      <w:sz w:val="20"/>
                                    </w:rPr>
                                    <w:t>Temporary</w:t>
                                  </w:r>
                                  <w:r>
                                    <w:rPr>
                                      <w:b/>
                                      <w:spacing w:val="23"/>
                                      <w:sz w:val="20"/>
                                    </w:rPr>
                                    <w:t> </w:t>
                                  </w:r>
                                  <w:r>
                                    <w:rPr>
                                      <w:b/>
                                      <w:spacing w:val="-2"/>
                                      <w:sz w:val="20"/>
                                    </w:rPr>
                                    <w:t>Employees</w:t>
                                  </w:r>
                                </w:p>
                              </w:tc>
                              <w:tc>
                                <w:tcPr>
                                  <w:tcW w:w="2062" w:type="dxa"/>
                                  <w:tcBorders>
                                    <w:bottom w:val="single" w:sz="4" w:space="0" w:color="000000"/>
                                  </w:tcBorders>
                                </w:tcPr>
                                <w:p>
                                  <w:pPr>
                                    <w:pStyle w:val="TableParagraph"/>
                                    <w:spacing w:before="4"/>
                                    <w:ind w:right="87"/>
                                    <w:jc w:val="right"/>
                                    <w:rPr>
                                      <w:sz w:val="20"/>
                                    </w:rPr>
                                  </w:pPr>
                                  <w:r>
                                    <w:rPr>
                                      <w:spacing w:val="-2"/>
                                      <w:w w:val="105"/>
                                      <w:sz w:val="20"/>
                                    </w:rPr>
                                    <w:t>17.33%</w:t>
                                  </w:r>
                                </w:p>
                              </w:tc>
                              <w:tc>
                                <w:tcPr>
                                  <w:tcW w:w="1594" w:type="dxa"/>
                                  <w:tcBorders>
                                    <w:bottom w:val="single" w:sz="4" w:space="0" w:color="000000"/>
                                  </w:tcBorders>
                                </w:tcPr>
                                <w:p>
                                  <w:pPr>
                                    <w:pStyle w:val="TableParagraph"/>
                                    <w:spacing w:before="4"/>
                                    <w:ind w:right="87"/>
                                    <w:jc w:val="right"/>
                                    <w:rPr>
                                      <w:sz w:val="20"/>
                                    </w:rPr>
                                  </w:pPr>
                                  <w:r>
                                    <w:rPr>
                                      <w:spacing w:val="-2"/>
                                      <w:w w:val="105"/>
                                      <w:sz w:val="20"/>
                                    </w:rPr>
                                    <w:t>29.56%</w:t>
                                  </w:r>
                                </w:p>
                              </w:tc>
                              <w:tc>
                                <w:tcPr>
                                  <w:tcW w:w="200" w:type="dxa"/>
                                  <w:vMerge w:val="restart"/>
                                  <w:tcBorders>
                                    <w:bottom w:val="single" w:sz="8" w:space="0" w:color="001F5F"/>
                                    <w:right w:val="single" w:sz="8" w:space="0" w:color="001F5F"/>
                                  </w:tcBorders>
                                </w:tcPr>
                                <w:p>
                                  <w:pPr>
                                    <w:pStyle w:val="TableParagraph"/>
                                    <w:rPr>
                                      <w:rFonts w:ascii="Times New Roman"/>
                                      <w:sz w:val="22"/>
                                    </w:rPr>
                                  </w:pPr>
                                </w:p>
                              </w:tc>
                            </w:tr>
                            <w:tr>
                              <w:trPr>
                                <w:trHeight w:val="458" w:hRule="atLeast"/>
                              </w:trPr>
                              <w:tc>
                                <w:tcPr>
                                  <w:tcW w:w="6120" w:type="dxa"/>
                                  <w:gridSpan w:val="3"/>
                                  <w:tcBorders>
                                    <w:top w:val="single" w:sz="4" w:space="0" w:color="000000"/>
                                    <w:left w:val="single" w:sz="8" w:space="0" w:color="001F5F"/>
                                    <w:bottom w:val="single" w:sz="8" w:space="0" w:color="001F5F"/>
                                  </w:tcBorders>
                                </w:tcPr>
                                <w:p>
                                  <w:pPr>
                                    <w:pStyle w:val="TableParagraph"/>
                                    <w:rPr>
                                      <w:rFonts w:ascii="Times New Roman"/>
                                      <w:sz w:val="22"/>
                                    </w:rPr>
                                  </w:pPr>
                                </w:p>
                              </w:tc>
                              <w:tc>
                                <w:tcPr>
                                  <w:tcW w:w="200" w:type="dxa"/>
                                  <w:vMerge/>
                                  <w:tcBorders>
                                    <w:top w:val="nil"/>
                                    <w:bottom w:val="single" w:sz="8" w:space="0" w:color="001F5F"/>
                                    <w:right w:val="single" w:sz="8" w:space="0" w:color="001F5F"/>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55.850006pt;margin-top:1.702242pt;width:322.9pt;height:137.25pt;mso-position-horizontal-relative:page;mso-position-vertical-relative:paragraph;z-index:15731200" type="#_x0000_t202" id="docshape10" filled="false" stroked="false">
                <v:textbox inset="0,0,0,0">
                  <w:txbxContent>
                    <w:tbl>
                      <w:tblPr>
                        <w:tblW w:w="0" w:type="auto"/>
                        <w:jc w:val="left"/>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4"/>
                        <w:gridCol w:w="2062"/>
                        <w:gridCol w:w="1594"/>
                        <w:gridCol w:w="200"/>
                      </w:tblGrid>
                      <w:tr>
                        <w:trPr>
                          <w:trHeight w:val="467" w:hRule="atLeast"/>
                        </w:trPr>
                        <w:tc>
                          <w:tcPr>
                            <w:tcW w:w="6120" w:type="dxa"/>
                            <w:gridSpan w:val="3"/>
                            <w:tcBorders>
                              <w:top w:val="single" w:sz="8" w:space="0" w:color="001F5F"/>
                              <w:left w:val="single" w:sz="8" w:space="0" w:color="001F5F"/>
                              <w:bottom w:val="single" w:sz="4" w:space="0" w:color="000000"/>
                            </w:tcBorders>
                          </w:tcPr>
                          <w:p>
                            <w:pPr>
                              <w:pStyle w:val="TableParagraph"/>
                              <w:spacing w:before="179"/>
                              <w:ind w:left="111"/>
                              <w:rPr>
                                <w:b/>
                                <w:sz w:val="20"/>
                              </w:rPr>
                            </w:pPr>
                            <w:r>
                              <w:rPr>
                                <w:b/>
                                <w:w w:val="105"/>
                                <w:sz w:val="20"/>
                              </w:rPr>
                              <w:t>Table</w:t>
                            </w:r>
                            <w:r>
                              <w:rPr>
                                <w:b/>
                                <w:spacing w:val="-12"/>
                                <w:w w:val="105"/>
                                <w:sz w:val="20"/>
                              </w:rPr>
                              <w:t> </w:t>
                            </w:r>
                            <w:r>
                              <w:rPr>
                                <w:b/>
                                <w:w w:val="105"/>
                                <w:sz w:val="20"/>
                              </w:rPr>
                              <w:t>2:</w:t>
                            </w:r>
                            <w:r>
                              <w:rPr>
                                <w:b/>
                                <w:spacing w:val="-12"/>
                                <w:w w:val="105"/>
                                <w:sz w:val="20"/>
                              </w:rPr>
                              <w:t> </w:t>
                            </w:r>
                            <w:r>
                              <w:rPr>
                                <w:b/>
                                <w:w w:val="105"/>
                                <w:sz w:val="20"/>
                              </w:rPr>
                              <w:t>Gender</w:t>
                            </w:r>
                            <w:r>
                              <w:rPr>
                                <w:b/>
                                <w:spacing w:val="-9"/>
                                <w:w w:val="105"/>
                                <w:sz w:val="20"/>
                              </w:rPr>
                              <w:t> </w:t>
                            </w:r>
                            <w:r>
                              <w:rPr>
                                <w:b/>
                                <w:w w:val="105"/>
                                <w:sz w:val="20"/>
                              </w:rPr>
                              <w:t>Pay</w:t>
                            </w:r>
                            <w:r>
                              <w:rPr>
                                <w:b/>
                                <w:spacing w:val="-11"/>
                                <w:w w:val="105"/>
                                <w:sz w:val="20"/>
                              </w:rPr>
                              <w:t> </w:t>
                            </w:r>
                            <w:r>
                              <w:rPr>
                                <w:b/>
                                <w:w w:val="105"/>
                                <w:sz w:val="20"/>
                              </w:rPr>
                              <w:t>Gap</w:t>
                            </w:r>
                            <w:r>
                              <w:rPr>
                                <w:b/>
                                <w:spacing w:val="-12"/>
                                <w:w w:val="105"/>
                                <w:sz w:val="20"/>
                              </w:rPr>
                              <w:t> </w:t>
                            </w:r>
                            <w:r>
                              <w:rPr>
                                <w:b/>
                                <w:spacing w:val="-4"/>
                                <w:w w:val="105"/>
                                <w:sz w:val="20"/>
                              </w:rPr>
                              <w:t>2025</w:t>
                            </w:r>
                          </w:p>
                        </w:tc>
                        <w:tc>
                          <w:tcPr>
                            <w:tcW w:w="200" w:type="dxa"/>
                            <w:vMerge w:val="restart"/>
                            <w:tcBorders>
                              <w:top w:val="single" w:sz="8" w:space="0" w:color="001F5F"/>
                              <w:right w:val="single" w:sz="8" w:space="0" w:color="001F5F"/>
                            </w:tcBorders>
                          </w:tcPr>
                          <w:p>
                            <w:pPr>
                              <w:pStyle w:val="TableParagraph"/>
                              <w:rPr>
                                <w:rFonts w:ascii="Times New Roman"/>
                                <w:sz w:val="22"/>
                              </w:rPr>
                            </w:pPr>
                          </w:p>
                        </w:tc>
                      </w:tr>
                      <w:tr>
                        <w:trPr>
                          <w:trHeight w:val="581" w:hRule="atLeast"/>
                        </w:trPr>
                        <w:tc>
                          <w:tcPr>
                            <w:tcW w:w="2464" w:type="dxa"/>
                            <w:tcBorders>
                              <w:top w:val="single" w:sz="4" w:space="0" w:color="000000"/>
                              <w:left w:val="single" w:sz="8" w:space="0" w:color="001F5F"/>
                              <w:bottom w:val="single" w:sz="4" w:space="0" w:color="000000"/>
                            </w:tcBorders>
                          </w:tcPr>
                          <w:p>
                            <w:pPr>
                              <w:pStyle w:val="TableParagraph"/>
                              <w:spacing w:before="4"/>
                              <w:ind w:left="111"/>
                              <w:rPr>
                                <w:b/>
                                <w:sz w:val="20"/>
                              </w:rPr>
                            </w:pPr>
                            <w:r>
                              <w:rPr>
                                <w:b/>
                                <w:spacing w:val="-2"/>
                                <w:w w:val="105"/>
                                <w:sz w:val="20"/>
                              </w:rPr>
                              <w:t>Cohort</w:t>
                            </w:r>
                          </w:p>
                        </w:tc>
                        <w:tc>
                          <w:tcPr>
                            <w:tcW w:w="2062" w:type="dxa"/>
                            <w:tcBorders>
                              <w:top w:val="single" w:sz="4" w:space="0" w:color="000000"/>
                              <w:bottom w:val="single" w:sz="4" w:space="0" w:color="000000"/>
                            </w:tcBorders>
                          </w:tcPr>
                          <w:p>
                            <w:pPr>
                              <w:pStyle w:val="TableParagraph"/>
                              <w:spacing w:before="4"/>
                              <w:ind w:left="445"/>
                              <w:rPr>
                                <w:b/>
                                <w:sz w:val="20"/>
                              </w:rPr>
                            </w:pPr>
                            <w:r>
                              <w:rPr>
                                <w:b/>
                                <w:spacing w:val="-2"/>
                                <w:w w:val="105"/>
                                <w:sz w:val="20"/>
                              </w:rPr>
                              <w:t>Mean</w:t>
                            </w:r>
                            <w:r>
                              <w:rPr>
                                <w:b/>
                                <w:spacing w:val="-6"/>
                                <w:w w:val="105"/>
                                <w:sz w:val="20"/>
                              </w:rPr>
                              <w:t> </w:t>
                            </w:r>
                            <w:r>
                              <w:rPr>
                                <w:b/>
                                <w:spacing w:val="-2"/>
                                <w:w w:val="105"/>
                                <w:sz w:val="20"/>
                              </w:rPr>
                              <w:t>Gender</w:t>
                            </w:r>
                          </w:p>
                          <w:p>
                            <w:pPr>
                              <w:pStyle w:val="TableParagraph"/>
                              <w:spacing w:before="47"/>
                              <w:ind w:left="445"/>
                              <w:rPr>
                                <w:b/>
                                <w:sz w:val="20"/>
                              </w:rPr>
                            </w:pPr>
                            <w:r>
                              <w:rPr>
                                <w:b/>
                                <w:w w:val="105"/>
                                <w:sz w:val="20"/>
                              </w:rPr>
                              <w:t>Pay</w:t>
                            </w:r>
                            <w:r>
                              <w:rPr>
                                <w:b/>
                                <w:spacing w:val="-8"/>
                                <w:w w:val="105"/>
                                <w:sz w:val="20"/>
                              </w:rPr>
                              <w:t> </w:t>
                            </w:r>
                            <w:r>
                              <w:rPr>
                                <w:b/>
                                <w:w w:val="105"/>
                                <w:sz w:val="20"/>
                              </w:rPr>
                              <w:t>Gap</w:t>
                            </w:r>
                            <w:r>
                              <w:rPr>
                                <w:b/>
                                <w:spacing w:val="-12"/>
                                <w:w w:val="105"/>
                                <w:sz w:val="20"/>
                              </w:rPr>
                              <w:t> </w:t>
                            </w:r>
                            <w:r>
                              <w:rPr>
                                <w:b/>
                                <w:spacing w:val="-5"/>
                                <w:w w:val="105"/>
                                <w:sz w:val="20"/>
                              </w:rPr>
                              <w:t>(%)</w:t>
                            </w:r>
                          </w:p>
                        </w:tc>
                        <w:tc>
                          <w:tcPr>
                            <w:tcW w:w="1594" w:type="dxa"/>
                            <w:tcBorders>
                              <w:top w:val="single" w:sz="4" w:space="0" w:color="000000"/>
                              <w:bottom w:val="single" w:sz="4" w:space="0" w:color="000000"/>
                            </w:tcBorders>
                          </w:tcPr>
                          <w:p>
                            <w:pPr>
                              <w:pStyle w:val="TableParagraph"/>
                              <w:spacing w:before="4"/>
                              <w:ind w:left="110"/>
                              <w:rPr>
                                <w:b/>
                                <w:sz w:val="20"/>
                              </w:rPr>
                            </w:pPr>
                            <w:r>
                              <w:rPr>
                                <w:b/>
                                <w:sz w:val="20"/>
                              </w:rPr>
                              <w:t>Median</w:t>
                            </w:r>
                            <w:r>
                              <w:rPr>
                                <w:b/>
                                <w:spacing w:val="16"/>
                                <w:sz w:val="20"/>
                              </w:rPr>
                              <w:t> </w:t>
                            </w:r>
                            <w:r>
                              <w:rPr>
                                <w:b/>
                                <w:spacing w:val="-2"/>
                                <w:sz w:val="20"/>
                              </w:rPr>
                              <w:t>Gender</w:t>
                            </w:r>
                          </w:p>
                          <w:p>
                            <w:pPr>
                              <w:pStyle w:val="TableParagraph"/>
                              <w:spacing w:before="47"/>
                              <w:ind w:left="110"/>
                              <w:rPr>
                                <w:b/>
                                <w:sz w:val="20"/>
                              </w:rPr>
                            </w:pPr>
                            <w:r>
                              <w:rPr>
                                <w:b/>
                                <w:w w:val="105"/>
                                <w:sz w:val="20"/>
                              </w:rPr>
                              <w:t>Pay</w:t>
                            </w:r>
                            <w:r>
                              <w:rPr>
                                <w:b/>
                                <w:spacing w:val="-8"/>
                                <w:w w:val="105"/>
                                <w:sz w:val="20"/>
                              </w:rPr>
                              <w:t> </w:t>
                            </w:r>
                            <w:r>
                              <w:rPr>
                                <w:b/>
                                <w:w w:val="105"/>
                                <w:sz w:val="20"/>
                              </w:rPr>
                              <w:t>Gap</w:t>
                            </w:r>
                            <w:r>
                              <w:rPr>
                                <w:b/>
                                <w:spacing w:val="-12"/>
                                <w:w w:val="105"/>
                                <w:sz w:val="20"/>
                              </w:rPr>
                              <w:t> </w:t>
                            </w:r>
                            <w:r>
                              <w:rPr>
                                <w:b/>
                                <w:spacing w:val="-5"/>
                                <w:w w:val="105"/>
                                <w:sz w:val="20"/>
                              </w:rPr>
                              <w:t>(%)</w:t>
                            </w:r>
                          </w:p>
                        </w:tc>
                        <w:tc>
                          <w:tcPr>
                            <w:tcW w:w="200" w:type="dxa"/>
                            <w:vMerge/>
                            <w:tcBorders>
                              <w:top w:val="nil"/>
                              <w:right w:val="single" w:sz="8" w:space="0" w:color="001F5F"/>
                            </w:tcBorders>
                          </w:tcPr>
                          <w:p>
                            <w:pPr>
                              <w:rPr>
                                <w:sz w:val="2"/>
                                <w:szCs w:val="2"/>
                              </w:rPr>
                            </w:pPr>
                          </w:p>
                        </w:tc>
                      </w:tr>
                      <w:tr>
                        <w:trPr>
                          <w:trHeight w:val="290" w:hRule="atLeast"/>
                        </w:trPr>
                        <w:tc>
                          <w:tcPr>
                            <w:tcW w:w="2464" w:type="dxa"/>
                            <w:tcBorders>
                              <w:top w:val="single" w:sz="4" w:space="0" w:color="000000"/>
                              <w:left w:val="single" w:sz="8" w:space="0" w:color="001F5F"/>
                            </w:tcBorders>
                            <w:shd w:val="clear" w:color="auto" w:fill="D9D9D9"/>
                          </w:tcPr>
                          <w:p>
                            <w:pPr>
                              <w:pStyle w:val="TableParagraph"/>
                              <w:spacing w:before="4"/>
                              <w:ind w:left="111"/>
                              <w:rPr>
                                <w:b/>
                                <w:sz w:val="20"/>
                              </w:rPr>
                            </w:pPr>
                            <w:r>
                              <w:rPr>
                                <w:b/>
                                <w:w w:val="105"/>
                                <w:sz w:val="20"/>
                              </w:rPr>
                              <w:t>All</w:t>
                            </w:r>
                            <w:r>
                              <w:rPr>
                                <w:b/>
                                <w:spacing w:val="-7"/>
                                <w:w w:val="105"/>
                                <w:sz w:val="20"/>
                              </w:rPr>
                              <w:t> </w:t>
                            </w:r>
                            <w:r>
                              <w:rPr>
                                <w:b/>
                                <w:spacing w:val="-2"/>
                                <w:w w:val="105"/>
                                <w:sz w:val="20"/>
                              </w:rPr>
                              <w:t>Employees</w:t>
                            </w:r>
                          </w:p>
                        </w:tc>
                        <w:tc>
                          <w:tcPr>
                            <w:tcW w:w="2062" w:type="dxa"/>
                            <w:tcBorders>
                              <w:top w:val="single" w:sz="4" w:space="0" w:color="000000"/>
                            </w:tcBorders>
                            <w:shd w:val="clear" w:color="auto" w:fill="D9D9D9"/>
                          </w:tcPr>
                          <w:p>
                            <w:pPr>
                              <w:pStyle w:val="TableParagraph"/>
                              <w:spacing w:before="4"/>
                              <w:ind w:right="87"/>
                              <w:jc w:val="right"/>
                              <w:rPr>
                                <w:sz w:val="20"/>
                              </w:rPr>
                            </w:pPr>
                            <w:r>
                              <w:rPr>
                                <w:spacing w:val="-2"/>
                                <w:w w:val="105"/>
                                <w:sz w:val="20"/>
                              </w:rPr>
                              <w:t>10.96%</w:t>
                            </w:r>
                          </w:p>
                        </w:tc>
                        <w:tc>
                          <w:tcPr>
                            <w:tcW w:w="1594" w:type="dxa"/>
                            <w:tcBorders>
                              <w:top w:val="single" w:sz="4" w:space="0" w:color="000000"/>
                            </w:tcBorders>
                            <w:shd w:val="clear" w:color="auto" w:fill="D9D9D9"/>
                          </w:tcPr>
                          <w:p>
                            <w:pPr>
                              <w:pStyle w:val="TableParagraph"/>
                              <w:spacing w:before="4"/>
                              <w:ind w:right="87"/>
                              <w:jc w:val="right"/>
                              <w:rPr>
                                <w:sz w:val="20"/>
                              </w:rPr>
                            </w:pPr>
                            <w:r>
                              <w:rPr>
                                <w:spacing w:val="-2"/>
                                <w:w w:val="105"/>
                                <w:sz w:val="20"/>
                              </w:rPr>
                              <w:t>17.58%</w:t>
                            </w:r>
                          </w:p>
                        </w:tc>
                        <w:tc>
                          <w:tcPr>
                            <w:tcW w:w="200" w:type="dxa"/>
                            <w:tcBorders>
                              <w:right w:val="single" w:sz="8" w:space="0" w:color="001F5F"/>
                            </w:tcBorders>
                          </w:tcPr>
                          <w:p>
                            <w:pPr>
                              <w:pStyle w:val="TableParagraph"/>
                              <w:rPr>
                                <w:rFonts w:ascii="Times New Roman"/>
                                <w:sz w:val="20"/>
                              </w:rPr>
                            </w:pPr>
                          </w:p>
                        </w:tc>
                      </w:tr>
                      <w:tr>
                        <w:trPr>
                          <w:trHeight w:val="291" w:hRule="atLeast"/>
                        </w:trPr>
                        <w:tc>
                          <w:tcPr>
                            <w:tcW w:w="2464" w:type="dxa"/>
                            <w:tcBorders>
                              <w:left w:val="single" w:sz="8" w:space="0" w:color="001F5F"/>
                            </w:tcBorders>
                          </w:tcPr>
                          <w:p>
                            <w:pPr>
                              <w:pStyle w:val="TableParagraph"/>
                              <w:spacing w:before="4"/>
                              <w:ind w:left="111"/>
                              <w:rPr>
                                <w:b/>
                                <w:sz w:val="20"/>
                              </w:rPr>
                            </w:pPr>
                            <w:r>
                              <w:rPr>
                                <w:b/>
                                <w:w w:val="105"/>
                                <w:sz w:val="20"/>
                              </w:rPr>
                              <w:t>Full</w:t>
                            </w:r>
                            <w:r>
                              <w:rPr>
                                <w:b/>
                                <w:spacing w:val="-10"/>
                                <w:w w:val="105"/>
                                <w:sz w:val="20"/>
                              </w:rPr>
                              <w:t> </w:t>
                            </w:r>
                            <w:r>
                              <w:rPr>
                                <w:b/>
                                <w:w w:val="105"/>
                                <w:sz w:val="20"/>
                              </w:rPr>
                              <w:t>Time</w:t>
                            </w:r>
                            <w:r>
                              <w:rPr>
                                <w:b/>
                                <w:spacing w:val="-11"/>
                                <w:w w:val="105"/>
                                <w:sz w:val="20"/>
                              </w:rPr>
                              <w:t> </w:t>
                            </w:r>
                            <w:r>
                              <w:rPr>
                                <w:b/>
                                <w:spacing w:val="-2"/>
                                <w:w w:val="105"/>
                                <w:sz w:val="20"/>
                              </w:rPr>
                              <w:t>Employees</w:t>
                            </w:r>
                          </w:p>
                        </w:tc>
                        <w:tc>
                          <w:tcPr>
                            <w:tcW w:w="2062" w:type="dxa"/>
                          </w:tcPr>
                          <w:p>
                            <w:pPr>
                              <w:pStyle w:val="TableParagraph"/>
                              <w:spacing w:before="4"/>
                              <w:ind w:right="88"/>
                              <w:jc w:val="right"/>
                              <w:rPr>
                                <w:sz w:val="20"/>
                              </w:rPr>
                            </w:pPr>
                            <w:r>
                              <w:rPr>
                                <w:spacing w:val="-2"/>
                                <w:w w:val="105"/>
                                <w:sz w:val="20"/>
                              </w:rPr>
                              <w:t>8.83%</w:t>
                            </w:r>
                          </w:p>
                        </w:tc>
                        <w:tc>
                          <w:tcPr>
                            <w:tcW w:w="1594" w:type="dxa"/>
                          </w:tcPr>
                          <w:p>
                            <w:pPr>
                              <w:pStyle w:val="TableParagraph"/>
                              <w:spacing w:before="4"/>
                              <w:ind w:right="87"/>
                              <w:jc w:val="right"/>
                              <w:rPr>
                                <w:sz w:val="20"/>
                              </w:rPr>
                            </w:pPr>
                            <w:r>
                              <w:rPr>
                                <w:spacing w:val="-2"/>
                                <w:w w:val="105"/>
                                <w:sz w:val="20"/>
                              </w:rPr>
                              <w:t>19.72%</w:t>
                            </w:r>
                          </w:p>
                        </w:tc>
                        <w:tc>
                          <w:tcPr>
                            <w:tcW w:w="200" w:type="dxa"/>
                            <w:tcBorders>
                              <w:right w:val="single" w:sz="8" w:space="0" w:color="001F5F"/>
                            </w:tcBorders>
                          </w:tcPr>
                          <w:p>
                            <w:pPr>
                              <w:pStyle w:val="TableParagraph"/>
                              <w:rPr>
                                <w:rFonts w:ascii="Times New Roman"/>
                                <w:sz w:val="20"/>
                              </w:rPr>
                            </w:pPr>
                          </w:p>
                        </w:tc>
                      </w:tr>
                      <w:tr>
                        <w:trPr>
                          <w:trHeight w:val="291" w:hRule="atLeast"/>
                        </w:trPr>
                        <w:tc>
                          <w:tcPr>
                            <w:tcW w:w="2464" w:type="dxa"/>
                            <w:tcBorders>
                              <w:left w:val="single" w:sz="8" w:space="0" w:color="001F5F"/>
                            </w:tcBorders>
                            <w:shd w:val="clear" w:color="auto" w:fill="D9D9D9"/>
                          </w:tcPr>
                          <w:p>
                            <w:pPr>
                              <w:pStyle w:val="TableParagraph"/>
                              <w:spacing w:before="4"/>
                              <w:ind w:left="111"/>
                              <w:rPr>
                                <w:b/>
                                <w:sz w:val="20"/>
                              </w:rPr>
                            </w:pPr>
                            <w:r>
                              <w:rPr>
                                <w:b/>
                                <w:w w:val="105"/>
                                <w:sz w:val="20"/>
                              </w:rPr>
                              <w:t>Part</w:t>
                            </w:r>
                            <w:r>
                              <w:rPr>
                                <w:b/>
                                <w:spacing w:val="-10"/>
                                <w:w w:val="105"/>
                                <w:sz w:val="20"/>
                              </w:rPr>
                              <w:t> </w:t>
                            </w:r>
                            <w:r>
                              <w:rPr>
                                <w:b/>
                                <w:w w:val="105"/>
                                <w:sz w:val="20"/>
                              </w:rPr>
                              <w:t>Time</w:t>
                            </w:r>
                            <w:r>
                              <w:rPr>
                                <w:b/>
                                <w:spacing w:val="-12"/>
                                <w:w w:val="105"/>
                                <w:sz w:val="20"/>
                              </w:rPr>
                              <w:t> </w:t>
                            </w:r>
                            <w:r>
                              <w:rPr>
                                <w:b/>
                                <w:spacing w:val="-2"/>
                                <w:w w:val="105"/>
                                <w:sz w:val="20"/>
                              </w:rPr>
                              <w:t>Employees</w:t>
                            </w:r>
                          </w:p>
                        </w:tc>
                        <w:tc>
                          <w:tcPr>
                            <w:tcW w:w="2062" w:type="dxa"/>
                            <w:shd w:val="clear" w:color="auto" w:fill="D9D9D9"/>
                          </w:tcPr>
                          <w:p>
                            <w:pPr>
                              <w:pStyle w:val="TableParagraph"/>
                              <w:spacing w:before="4"/>
                              <w:ind w:right="88"/>
                              <w:jc w:val="right"/>
                              <w:rPr>
                                <w:sz w:val="20"/>
                              </w:rPr>
                            </w:pPr>
                            <w:r>
                              <w:rPr>
                                <w:spacing w:val="-2"/>
                                <w:w w:val="105"/>
                                <w:sz w:val="20"/>
                              </w:rPr>
                              <w:t>2.42%</w:t>
                            </w:r>
                          </w:p>
                        </w:tc>
                        <w:tc>
                          <w:tcPr>
                            <w:tcW w:w="1594" w:type="dxa"/>
                            <w:shd w:val="clear" w:color="auto" w:fill="D9D9D9"/>
                          </w:tcPr>
                          <w:p>
                            <w:pPr>
                              <w:pStyle w:val="TableParagraph"/>
                              <w:spacing w:before="4"/>
                              <w:ind w:right="88"/>
                              <w:jc w:val="right"/>
                              <w:rPr>
                                <w:sz w:val="20"/>
                              </w:rPr>
                            </w:pPr>
                            <w:r>
                              <w:rPr>
                                <w:sz w:val="20"/>
                              </w:rPr>
                              <w:t>-</w:t>
                            </w:r>
                            <w:r>
                              <w:rPr>
                                <w:spacing w:val="-2"/>
                                <w:sz w:val="20"/>
                              </w:rPr>
                              <w:t>4.69%</w:t>
                            </w:r>
                          </w:p>
                        </w:tc>
                        <w:tc>
                          <w:tcPr>
                            <w:tcW w:w="200" w:type="dxa"/>
                            <w:tcBorders>
                              <w:right w:val="single" w:sz="8" w:space="0" w:color="001F5F"/>
                            </w:tcBorders>
                          </w:tcPr>
                          <w:p>
                            <w:pPr>
                              <w:pStyle w:val="TableParagraph"/>
                              <w:rPr>
                                <w:rFonts w:ascii="Times New Roman"/>
                                <w:sz w:val="20"/>
                              </w:rPr>
                            </w:pPr>
                          </w:p>
                        </w:tc>
                      </w:tr>
                      <w:tr>
                        <w:trPr>
                          <w:trHeight w:val="287" w:hRule="atLeast"/>
                        </w:trPr>
                        <w:tc>
                          <w:tcPr>
                            <w:tcW w:w="2464" w:type="dxa"/>
                            <w:tcBorders>
                              <w:left w:val="single" w:sz="8" w:space="0" w:color="001F5F"/>
                              <w:bottom w:val="single" w:sz="4" w:space="0" w:color="000000"/>
                            </w:tcBorders>
                          </w:tcPr>
                          <w:p>
                            <w:pPr>
                              <w:pStyle w:val="TableParagraph"/>
                              <w:spacing w:before="4"/>
                              <w:ind w:left="111"/>
                              <w:rPr>
                                <w:b/>
                                <w:sz w:val="20"/>
                              </w:rPr>
                            </w:pPr>
                            <w:r>
                              <w:rPr>
                                <w:b/>
                                <w:sz w:val="20"/>
                              </w:rPr>
                              <w:t>Temporary</w:t>
                            </w:r>
                            <w:r>
                              <w:rPr>
                                <w:b/>
                                <w:spacing w:val="23"/>
                                <w:sz w:val="20"/>
                              </w:rPr>
                              <w:t> </w:t>
                            </w:r>
                            <w:r>
                              <w:rPr>
                                <w:b/>
                                <w:spacing w:val="-2"/>
                                <w:sz w:val="20"/>
                              </w:rPr>
                              <w:t>Employees</w:t>
                            </w:r>
                          </w:p>
                        </w:tc>
                        <w:tc>
                          <w:tcPr>
                            <w:tcW w:w="2062" w:type="dxa"/>
                            <w:tcBorders>
                              <w:bottom w:val="single" w:sz="4" w:space="0" w:color="000000"/>
                            </w:tcBorders>
                          </w:tcPr>
                          <w:p>
                            <w:pPr>
                              <w:pStyle w:val="TableParagraph"/>
                              <w:spacing w:before="4"/>
                              <w:ind w:right="87"/>
                              <w:jc w:val="right"/>
                              <w:rPr>
                                <w:sz w:val="20"/>
                              </w:rPr>
                            </w:pPr>
                            <w:r>
                              <w:rPr>
                                <w:spacing w:val="-2"/>
                                <w:w w:val="105"/>
                                <w:sz w:val="20"/>
                              </w:rPr>
                              <w:t>17.33%</w:t>
                            </w:r>
                          </w:p>
                        </w:tc>
                        <w:tc>
                          <w:tcPr>
                            <w:tcW w:w="1594" w:type="dxa"/>
                            <w:tcBorders>
                              <w:bottom w:val="single" w:sz="4" w:space="0" w:color="000000"/>
                            </w:tcBorders>
                          </w:tcPr>
                          <w:p>
                            <w:pPr>
                              <w:pStyle w:val="TableParagraph"/>
                              <w:spacing w:before="4"/>
                              <w:ind w:right="87"/>
                              <w:jc w:val="right"/>
                              <w:rPr>
                                <w:sz w:val="20"/>
                              </w:rPr>
                            </w:pPr>
                            <w:r>
                              <w:rPr>
                                <w:spacing w:val="-2"/>
                                <w:w w:val="105"/>
                                <w:sz w:val="20"/>
                              </w:rPr>
                              <w:t>29.56%</w:t>
                            </w:r>
                          </w:p>
                        </w:tc>
                        <w:tc>
                          <w:tcPr>
                            <w:tcW w:w="200" w:type="dxa"/>
                            <w:vMerge w:val="restart"/>
                            <w:tcBorders>
                              <w:bottom w:val="single" w:sz="8" w:space="0" w:color="001F5F"/>
                              <w:right w:val="single" w:sz="8" w:space="0" w:color="001F5F"/>
                            </w:tcBorders>
                          </w:tcPr>
                          <w:p>
                            <w:pPr>
                              <w:pStyle w:val="TableParagraph"/>
                              <w:rPr>
                                <w:rFonts w:ascii="Times New Roman"/>
                                <w:sz w:val="22"/>
                              </w:rPr>
                            </w:pPr>
                          </w:p>
                        </w:tc>
                      </w:tr>
                      <w:tr>
                        <w:trPr>
                          <w:trHeight w:val="458" w:hRule="atLeast"/>
                        </w:trPr>
                        <w:tc>
                          <w:tcPr>
                            <w:tcW w:w="6120" w:type="dxa"/>
                            <w:gridSpan w:val="3"/>
                            <w:tcBorders>
                              <w:top w:val="single" w:sz="4" w:space="0" w:color="000000"/>
                              <w:left w:val="single" w:sz="8" w:space="0" w:color="001F5F"/>
                              <w:bottom w:val="single" w:sz="8" w:space="0" w:color="001F5F"/>
                            </w:tcBorders>
                          </w:tcPr>
                          <w:p>
                            <w:pPr>
                              <w:pStyle w:val="TableParagraph"/>
                              <w:rPr>
                                <w:rFonts w:ascii="Times New Roman"/>
                                <w:sz w:val="22"/>
                              </w:rPr>
                            </w:pPr>
                          </w:p>
                        </w:tc>
                        <w:tc>
                          <w:tcPr>
                            <w:tcW w:w="200" w:type="dxa"/>
                            <w:vMerge/>
                            <w:tcBorders>
                              <w:top w:val="nil"/>
                              <w:bottom w:val="single" w:sz="8" w:space="0" w:color="001F5F"/>
                              <w:right w:val="single" w:sz="8" w:space="0" w:color="001F5F"/>
                            </w:tcBorders>
                          </w:tcPr>
                          <w:p>
                            <w:pPr>
                              <w:rPr>
                                <w:sz w:val="2"/>
                                <w:szCs w:val="2"/>
                              </w:rPr>
                            </w:pPr>
                          </w:p>
                        </w:tc>
                      </w:tr>
                    </w:tbl>
                    <w:p>
                      <w:pPr>
                        <w:pStyle w:val="BodyText"/>
                      </w:pPr>
                    </w:p>
                  </w:txbxContent>
                </v:textbox>
                <w10:wrap type="none"/>
              </v:shape>
            </w:pict>
          </mc:Fallback>
        </mc:AlternateContent>
      </w:r>
      <w:r>
        <w:rPr>
          <w:color w:val="5A5D5B"/>
        </w:rPr>
        <w:t>The Table 2 summarises the mean and median gender pay gaps for all employees, and for the part-time and temporary cohorts of </w:t>
      </w:r>
      <w:r>
        <w:rPr>
          <w:color w:val="5A5D5B"/>
          <w:spacing w:val="-2"/>
        </w:rPr>
        <w:t>employees.</w:t>
      </w:r>
    </w:p>
    <w:p>
      <w:pPr>
        <w:pStyle w:val="BodyText"/>
        <w:rPr>
          <w:sz w:val="20"/>
        </w:rPr>
      </w:pPr>
    </w:p>
    <w:p>
      <w:pPr>
        <w:pStyle w:val="BodyText"/>
        <w:rPr>
          <w:sz w:val="20"/>
        </w:rPr>
      </w:pPr>
    </w:p>
    <w:p>
      <w:pPr>
        <w:pStyle w:val="BodyText"/>
        <w:spacing w:before="65"/>
        <w:rPr>
          <w:sz w:val="20"/>
        </w:rPr>
      </w:pPr>
      <w:r>
        <w:rPr>
          <w:sz w:val="20"/>
        </w:rPr>
        <w:drawing>
          <wp:anchor distT="0" distB="0" distL="0" distR="0" allowOverlap="1" layoutInCell="1" locked="0" behindDoc="1" simplePos="0" relativeHeight="487589888">
            <wp:simplePos x="0" y="0"/>
            <wp:positionH relativeFrom="page">
              <wp:posOffset>764541</wp:posOffset>
            </wp:positionH>
            <wp:positionV relativeFrom="paragraph">
              <wp:posOffset>202602</wp:posOffset>
            </wp:positionV>
            <wp:extent cx="6189960" cy="2814637"/>
            <wp:effectExtent l="0" t="0" r="0" b="0"/>
            <wp:wrapTopAndBottom/>
            <wp:docPr id="14" name="Image 14" descr="Collage. Two images of the exterior of the central quad. Two of the interior of the central quad. "/>
            <wp:cNvGraphicFramePr>
              <a:graphicFrameLocks/>
            </wp:cNvGraphicFramePr>
            <a:graphic>
              <a:graphicData uri="http://schemas.openxmlformats.org/drawingml/2006/picture">
                <pic:pic>
                  <pic:nvPicPr>
                    <pic:cNvPr id="14" name="Image 14" descr="Collage. Two images of the exterior of the central quad. Two of the interior of the central quad. "/>
                    <pic:cNvPicPr/>
                  </pic:nvPicPr>
                  <pic:blipFill>
                    <a:blip r:embed="rId13" cstate="print"/>
                    <a:stretch>
                      <a:fillRect/>
                    </a:stretch>
                  </pic:blipFill>
                  <pic:spPr>
                    <a:xfrm>
                      <a:off x="0" y="0"/>
                      <a:ext cx="6189960" cy="2814637"/>
                    </a:xfrm>
                    <a:prstGeom prst="rect">
                      <a:avLst/>
                    </a:prstGeom>
                  </pic:spPr>
                </pic:pic>
              </a:graphicData>
            </a:graphic>
          </wp:anchor>
        </w:drawing>
      </w:r>
    </w:p>
    <w:p>
      <w:pPr>
        <w:pStyle w:val="BodyText"/>
        <w:spacing w:after="0"/>
        <w:rPr>
          <w:sz w:val="20"/>
        </w:rPr>
        <w:sectPr>
          <w:pgSz w:w="12240" w:h="15840"/>
          <w:pgMar w:header="0" w:footer="426" w:top="960" w:bottom="620" w:left="1080" w:right="360"/>
        </w:sectPr>
      </w:pPr>
    </w:p>
    <w:p>
      <w:pPr>
        <w:pStyle w:val="Heading1"/>
      </w:pPr>
      <w:bookmarkStart w:name="Analysis" w:id="3"/>
      <w:bookmarkEnd w:id="3"/>
      <w:r>
        <w:rPr>
          <w:b w:val="0"/>
        </w:rPr>
      </w:r>
      <w:r>
        <w:rPr>
          <w:color w:val="004B6C"/>
          <w:spacing w:val="-2"/>
        </w:rPr>
        <w:t>ANALYSIS</w:t>
      </w:r>
    </w:p>
    <w:p>
      <w:pPr>
        <w:pStyle w:val="BodyText"/>
        <w:spacing w:before="259"/>
        <w:rPr>
          <w:b/>
          <w:sz w:val="48"/>
        </w:rPr>
      </w:pPr>
    </w:p>
    <w:p>
      <w:pPr>
        <w:pStyle w:val="BodyText"/>
        <w:spacing w:line="360" w:lineRule="auto"/>
        <w:ind w:left="71" w:right="6339"/>
        <w:jc w:val="both"/>
      </w:pPr>
      <w:r>
        <w:rPr/>
        <mc:AlternateContent>
          <mc:Choice Requires="wps">
            <w:drawing>
              <wp:anchor distT="0" distB="0" distL="0" distR="0" allowOverlap="1" layoutInCell="1" locked="0" behindDoc="0" simplePos="0" relativeHeight="15731712">
                <wp:simplePos x="0" y="0"/>
                <wp:positionH relativeFrom="page">
                  <wp:posOffset>3637279</wp:posOffset>
                </wp:positionH>
                <wp:positionV relativeFrom="paragraph">
                  <wp:posOffset>108622</wp:posOffset>
                </wp:positionV>
                <wp:extent cx="3402329" cy="2545080"/>
                <wp:effectExtent l="0" t="0" r="0" b="0"/>
                <wp:wrapNone/>
                <wp:docPr id="15" name="Group 15" descr="A graph of a number of employees  AI-generated content may be incorrect. "/>
                <wp:cNvGraphicFramePr>
                  <a:graphicFrameLocks/>
                </wp:cNvGraphicFramePr>
                <a:graphic>
                  <a:graphicData uri="http://schemas.microsoft.com/office/word/2010/wordprocessingGroup">
                    <wpg:wgp>
                      <wpg:cNvPr id="15" name="Group 15" descr="A graph of a number of employees  AI-generated content may be incorrect. "/>
                      <wpg:cNvGrpSpPr/>
                      <wpg:grpSpPr>
                        <a:xfrm>
                          <a:off x="0" y="0"/>
                          <a:ext cx="3402329" cy="2545080"/>
                          <a:chExt cx="3402329" cy="2545080"/>
                        </a:xfrm>
                      </wpg:grpSpPr>
                      <pic:pic>
                        <pic:nvPicPr>
                          <pic:cNvPr id="16" name="Image 16" descr="A graph of a number of employees  AI-generated content may be incorrect. "/>
                          <pic:cNvPicPr/>
                        </pic:nvPicPr>
                        <pic:blipFill>
                          <a:blip r:embed="rId14" cstate="print"/>
                          <a:stretch>
                            <a:fillRect/>
                          </a:stretch>
                        </pic:blipFill>
                        <pic:spPr>
                          <a:xfrm>
                            <a:off x="12700" y="12700"/>
                            <a:ext cx="3376555" cy="2519677"/>
                          </a:xfrm>
                          <a:prstGeom prst="rect">
                            <a:avLst/>
                          </a:prstGeom>
                        </pic:spPr>
                      </pic:pic>
                      <wps:wsp>
                        <wps:cNvPr id="17" name="Graphic 17"/>
                        <wps:cNvSpPr/>
                        <wps:spPr>
                          <a:xfrm>
                            <a:off x="6350" y="6350"/>
                            <a:ext cx="3389629" cy="2532380"/>
                          </a:xfrm>
                          <a:custGeom>
                            <a:avLst/>
                            <a:gdLst/>
                            <a:ahLst/>
                            <a:cxnLst/>
                            <a:rect l="l" t="t" r="r" b="b"/>
                            <a:pathLst>
                              <a:path w="3389629" h="2532380">
                                <a:moveTo>
                                  <a:pt x="0" y="0"/>
                                </a:moveTo>
                                <a:lnTo>
                                  <a:pt x="3389261" y="0"/>
                                </a:lnTo>
                                <a:lnTo>
                                  <a:pt x="3389261" y="2532379"/>
                                </a:lnTo>
                                <a:lnTo>
                                  <a:pt x="0" y="2532379"/>
                                </a:lnTo>
                                <a:lnTo>
                                  <a:pt x="0" y="0"/>
                                </a:lnTo>
                                <a:close/>
                              </a:path>
                            </a:pathLst>
                          </a:custGeom>
                          <a:ln w="12700">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6.399994pt;margin-top:8.552969pt;width:267.9pt;height:200.4pt;mso-position-horizontal-relative:page;mso-position-vertical-relative:paragraph;z-index:15731712" id="docshapegroup11" coordorigin="5728,171" coordsize="5358,4008" alt="A graph of a number of employees  AI-generated content may be incorrect. ">
                <v:shape style="position:absolute;left:5748;top:191;width:5318;height:3968" type="#_x0000_t75" id="docshape12" alt="A graph of a number of employees  AI-generated content may be incorrect. " stroked="false">
                  <v:imagedata r:id="rId14" o:title=""/>
                </v:shape>
                <v:rect style="position:absolute;left:5738;top:181;width:5338;height:3988" id="docshape13" filled="false" stroked="true" strokeweight="1pt" strokecolor="#001f5f">
                  <v:stroke dashstyle="solid"/>
                </v:rect>
                <w10:wrap type="none"/>
              </v:group>
            </w:pict>
          </mc:Fallback>
        </mc:AlternateContent>
      </w:r>
      <w:r>
        <w:rPr>
          <w:color w:val="5A5D5B"/>
        </w:rPr>
        <w:t>A quartile analysis of all employees (Figure 1) shows that female employees are predominant in the lower paid Quartiles</w:t>
      </w:r>
      <w:r>
        <w:rPr>
          <w:color w:val="5A5D5B"/>
          <w:spacing w:val="-4"/>
        </w:rPr>
        <w:t> </w:t>
      </w:r>
      <w:r>
        <w:rPr>
          <w:color w:val="5A5D5B"/>
        </w:rPr>
        <w:t>1</w:t>
      </w:r>
      <w:r>
        <w:rPr>
          <w:color w:val="5A5D5B"/>
          <w:spacing w:val="-4"/>
        </w:rPr>
        <w:t> </w:t>
      </w:r>
      <w:r>
        <w:rPr>
          <w:color w:val="5A5D5B"/>
        </w:rPr>
        <w:t>and</w:t>
      </w:r>
      <w:r>
        <w:rPr>
          <w:color w:val="5A5D5B"/>
          <w:spacing w:val="-4"/>
        </w:rPr>
        <w:t> </w:t>
      </w:r>
      <w:r>
        <w:rPr>
          <w:color w:val="5A5D5B"/>
        </w:rPr>
        <w:t>2,</w:t>
      </w:r>
      <w:r>
        <w:rPr>
          <w:color w:val="5A5D5B"/>
          <w:spacing w:val="-3"/>
        </w:rPr>
        <w:t> </w:t>
      </w:r>
      <w:r>
        <w:rPr>
          <w:color w:val="5A5D5B"/>
        </w:rPr>
        <w:t>male</w:t>
      </w:r>
      <w:r>
        <w:rPr>
          <w:color w:val="5A5D5B"/>
          <w:spacing w:val="-4"/>
        </w:rPr>
        <w:t> </w:t>
      </w:r>
      <w:r>
        <w:rPr>
          <w:color w:val="5A5D5B"/>
        </w:rPr>
        <w:t>employees</w:t>
      </w:r>
      <w:r>
        <w:rPr>
          <w:color w:val="5A5D5B"/>
          <w:spacing w:val="-4"/>
        </w:rPr>
        <w:t> </w:t>
      </w:r>
      <w:r>
        <w:rPr>
          <w:color w:val="5A5D5B"/>
        </w:rPr>
        <w:t>are</w:t>
      </w:r>
      <w:r>
        <w:rPr>
          <w:color w:val="5A5D5B"/>
          <w:spacing w:val="-4"/>
        </w:rPr>
        <w:t> </w:t>
      </w:r>
      <w:r>
        <w:rPr>
          <w:color w:val="5A5D5B"/>
        </w:rPr>
        <w:t>in the majority in the higher-salaried Quartiles 3 and 4. The proportion of females in the lower quartile reduced slightly in 2025 compared with 2024 by 2.79%. There was an increase in the proportion</w:t>
      </w:r>
      <w:r>
        <w:rPr>
          <w:color w:val="5A5D5B"/>
          <w:spacing w:val="-16"/>
        </w:rPr>
        <w:t> </w:t>
      </w:r>
      <w:r>
        <w:rPr>
          <w:color w:val="5A5D5B"/>
        </w:rPr>
        <w:t>of</w:t>
      </w:r>
      <w:r>
        <w:rPr>
          <w:color w:val="5A5D5B"/>
          <w:spacing w:val="-15"/>
        </w:rPr>
        <w:t> </w:t>
      </w:r>
      <w:r>
        <w:rPr>
          <w:color w:val="5A5D5B"/>
        </w:rPr>
        <w:t>females</w:t>
      </w:r>
      <w:r>
        <w:rPr>
          <w:color w:val="5A5D5B"/>
          <w:spacing w:val="-16"/>
        </w:rPr>
        <w:t> </w:t>
      </w:r>
      <w:r>
        <w:rPr>
          <w:color w:val="5A5D5B"/>
        </w:rPr>
        <w:t>in</w:t>
      </w:r>
      <w:r>
        <w:rPr>
          <w:color w:val="5A5D5B"/>
          <w:spacing w:val="-16"/>
        </w:rPr>
        <w:t> </w:t>
      </w:r>
      <w:r>
        <w:rPr>
          <w:color w:val="5A5D5B"/>
        </w:rPr>
        <w:t>the</w:t>
      </w:r>
      <w:r>
        <w:rPr>
          <w:color w:val="5A5D5B"/>
          <w:spacing w:val="-16"/>
        </w:rPr>
        <w:t> </w:t>
      </w:r>
      <w:r>
        <w:rPr>
          <w:color w:val="5A5D5B"/>
        </w:rPr>
        <w:t>upper</w:t>
      </w:r>
      <w:r>
        <w:rPr>
          <w:color w:val="5A5D5B"/>
          <w:spacing w:val="-15"/>
        </w:rPr>
        <w:t> </w:t>
      </w:r>
      <w:r>
        <w:rPr>
          <w:color w:val="5A5D5B"/>
        </w:rPr>
        <w:t>quartile by</w:t>
      </w:r>
      <w:r>
        <w:rPr>
          <w:color w:val="5A5D5B"/>
          <w:spacing w:val="2"/>
        </w:rPr>
        <w:t> </w:t>
      </w:r>
      <w:r>
        <w:rPr>
          <w:color w:val="5A5D5B"/>
        </w:rPr>
        <w:t>5.18%,</w:t>
      </w:r>
      <w:r>
        <w:rPr>
          <w:color w:val="5A5D5B"/>
          <w:spacing w:val="1"/>
        </w:rPr>
        <w:t> </w:t>
      </w:r>
      <w:r>
        <w:rPr>
          <w:color w:val="5A5D5B"/>
        </w:rPr>
        <w:t>from</w:t>
      </w:r>
      <w:r>
        <w:rPr>
          <w:color w:val="5A5D5B"/>
          <w:spacing w:val="2"/>
        </w:rPr>
        <w:t> </w:t>
      </w:r>
      <w:r>
        <w:rPr>
          <w:color w:val="5A5D5B"/>
        </w:rPr>
        <w:t>37.1% in</w:t>
      </w:r>
      <w:r>
        <w:rPr>
          <w:color w:val="5A5D5B"/>
          <w:spacing w:val="1"/>
        </w:rPr>
        <w:t> </w:t>
      </w:r>
      <w:r>
        <w:rPr>
          <w:color w:val="5A5D5B"/>
        </w:rPr>
        <w:t>2024</w:t>
      </w:r>
      <w:r>
        <w:rPr>
          <w:color w:val="5A5D5B"/>
          <w:spacing w:val="1"/>
        </w:rPr>
        <w:t> </w:t>
      </w:r>
      <w:r>
        <w:rPr>
          <w:color w:val="5A5D5B"/>
        </w:rPr>
        <w:t>to</w:t>
      </w:r>
      <w:r>
        <w:rPr>
          <w:color w:val="5A5D5B"/>
          <w:spacing w:val="1"/>
        </w:rPr>
        <w:t> </w:t>
      </w:r>
      <w:r>
        <w:rPr>
          <w:color w:val="5A5D5B"/>
          <w:spacing w:val="-2"/>
        </w:rPr>
        <w:t>42.28%</w:t>
      </w:r>
    </w:p>
    <w:p>
      <w:pPr>
        <w:pStyle w:val="BodyText"/>
        <w:ind w:left="71"/>
        <w:jc w:val="both"/>
      </w:pPr>
      <w:r>
        <w:rPr>
          <w:color w:val="5A5D5B"/>
        </w:rPr>
        <w:t>in</w:t>
      </w:r>
      <w:r>
        <w:rPr>
          <w:color w:val="5A5D5B"/>
          <w:spacing w:val="-1"/>
        </w:rPr>
        <w:t> </w:t>
      </w:r>
      <w:r>
        <w:rPr>
          <w:color w:val="5A5D5B"/>
          <w:spacing w:val="-2"/>
        </w:rPr>
        <w:t>2025.</w:t>
      </w:r>
    </w:p>
    <w:p>
      <w:pPr>
        <w:pStyle w:val="BodyText"/>
      </w:pPr>
    </w:p>
    <w:p>
      <w:pPr>
        <w:pStyle w:val="BodyText"/>
      </w:pPr>
    </w:p>
    <w:p>
      <w:pPr>
        <w:pStyle w:val="BodyText"/>
        <w:spacing w:line="360" w:lineRule="auto"/>
        <w:ind w:left="5411" w:right="788"/>
        <w:jc w:val="both"/>
      </w:pPr>
      <w:r>
        <w:rPr/>
        <mc:AlternateContent>
          <mc:Choice Requires="wps">
            <w:drawing>
              <wp:anchor distT="0" distB="0" distL="0" distR="0" allowOverlap="1" layoutInCell="1" locked="0" behindDoc="0" simplePos="0" relativeHeight="15732224">
                <wp:simplePos x="0" y="0"/>
                <wp:positionH relativeFrom="page">
                  <wp:posOffset>737869</wp:posOffset>
                </wp:positionH>
                <wp:positionV relativeFrom="paragraph">
                  <wp:posOffset>-13908</wp:posOffset>
                </wp:positionV>
                <wp:extent cx="3265170" cy="2545080"/>
                <wp:effectExtent l="0" t="0" r="0" b="0"/>
                <wp:wrapNone/>
                <wp:docPr id="18" name="Group 18" descr="A graph of a number of employees  AI-generated content may be incorrect. "/>
                <wp:cNvGraphicFramePr>
                  <a:graphicFrameLocks/>
                </wp:cNvGraphicFramePr>
                <a:graphic>
                  <a:graphicData uri="http://schemas.microsoft.com/office/word/2010/wordprocessingGroup">
                    <wpg:wgp>
                      <wpg:cNvPr id="18" name="Group 18" descr="A graph of a number of employees  AI-generated content may be incorrect. "/>
                      <wpg:cNvGrpSpPr/>
                      <wpg:grpSpPr>
                        <a:xfrm>
                          <a:off x="0" y="0"/>
                          <a:ext cx="3265170" cy="2545080"/>
                          <a:chExt cx="3265170" cy="2545080"/>
                        </a:xfrm>
                      </wpg:grpSpPr>
                      <pic:pic>
                        <pic:nvPicPr>
                          <pic:cNvPr id="19" name="Image 19" descr="A graph of a number of employees  AI-generated content may be incorrect. "/>
                          <pic:cNvPicPr/>
                        </pic:nvPicPr>
                        <pic:blipFill>
                          <a:blip r:embed="rId15" cstate="print"/>
                          <a:stretch>
                            <a:fillRect/>
                          </a:stretch>
                        </pic:blipFill>
                        <pic:spPr>
                          <a:xfrm>
                            <a:off x="12700" y="12700"/>
                            <a:ext cx="3239451" cy="2519675"/>
                          </a:xfrm>
                          <a:prstGeom prst="rect">
                            <a:avLst/>
                          </a:prstGeom>
                        </pic:spPr>
                      </pic:pic>
                      <wps:wsp>
                        <wps:cNvPr id="20" name="Graphic 20"/>
                        <wps:cNvSpPr/>
                        <wps:spPr>
                          <a:xfrm>
                            <a:off x="6350" y="6350"/>
                            <a:ext cx="3252470" cy="2532380"/>
                          </a:xfrm>
                          <a:custGeom>
                            <a:avLst/>
                            <a:gdLst/>
                            <a:ahLst/>
                            <a:cxnLst/>
                            <a:rect l="l" t="t" r="r" b="b"/>
                            <a:pathLst>
                              <a:path w="3252470" h="2532380">
                                <a:moveTo>
                                  <a:pt x="0" y="0"/>
                                </a:moveTo>
                                <a:lnTo>
                                  <a:pt x="3252152" y="0"/>
                                </a:lnTo>
                                <a:lnTo>
                                  <a:pt x="3252152" y="2532380"/>
                                </a:lnTo>
                                <a:lnTo>
                                  <a:pt x="0" y="2532380"/>
                                </a:lnTo>
                                <a:lnTo>
                                  <a:pt x="0" y="0"/>
                                </a:lnTo>
                                <a:close/>
                              </a:path>
                            </a:pathLst>
                          </a:custGeom>
                          <a:ln w="12700">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099998pt;margin-top:-1.09518pt;width:257.1pt;height:200.4pt;mso-position-horizontal-relative:page;mso-position-vertical-relative:paragraph;z-index:15732224" id="docshapegroup14" coordorigin="1162,-22" coordsize="5142,4008" alt="A graph of a number of employees  AI-generated content may be incorrect. ">
                <v:shape style="position:absolute;left:1182;top:-2;width:5102;height:3968" type="#_x0000_t75" id="docshape15" alt="A graph of a number of employees  AI-generated content may be incorrect. " stroked="false">
                  <v:imagedata r:id="rId15" o:title=""/>
                </v:shape>
                <v:rect style="position:absolute;left:1172;top:-12;width:5122;height:3988" id="docshape16" filled="false" stroked="true" strokeweight="1pt" strokecolor="#001f5f">
                  <v:stroke dashstyle="solid"/>
                </v:rect>
                <w10:wrap type="none"/>
              </v:group>
            </w:pict>
          </mc:Fallback>
        </mc:AlternateContent>
      </w:r>
      <w:r>
        <w:rPr>
          <w:color w:val="5A5D5B"/>
        </w:rPr>
        <w:t>Part-time employees constitute a small proportion (6.56%) of all employees in TU Dublin. The gender pay gap for part-time staff</w:t>
      </w:r>
      <w:r>
        <w:rPr>
          <w:color w:val="5A5D5B"/>
          <w:spacing w:val="-6"/>
        </w:rPr>
        <w:t> </w:t>
      </w:r>
      <w:r>
        <w:rPr>
          <w:color w:val="5A5D5B"/>
        </w:rPr>
        <w:t>is</w:t>
      </w:r>
      <w:r>
        <w:rPr>
          <w:color w:val="5A5D5B"/>
          <w:spacing w:val="-6"/>
        </w:rPr>
        <w:t> </w:t>
      </w:r>
      <w:r>
        <w:rPr>
          <w:color w:val="5A5D5B"/>
        </w:rPr>
        <w:t>2.42%,</w:t>
      </w:r>
      <w:r>
        <w:rPr>
          <w:color w:val="5A5D5B"/>
          <w:spacing w:val="-5"/>
        </w:rPr>
        <w:t> </w:t>
      </w:r>
      <w:r>
        <w:rPr>
          <w:color w:val="5A5D5B"/>
        </w:rPr>
        <w:t>an</w:t>
      </w:r>
      <w:r>
        <w:rPr>
          <w:color w:val="5A5D5B"/>
          <w:spacing w:val="-6"/>
        </w:rPr>
        <w:t> </w:t>
      </w:r>
      <w:r>
        <w:rPr>
          <w:color w:val="5A5D5B"/>
        </w:rPr>
        <w:t>improvement</w:t>
      </w:r>
      <w:r>
        <w:rPr>
          <w:color w:val="5A5D5B"/>
          <w:spacing w:val="-5"/>
        </w:rPr>
        <w:t> </w:t>
      </w:r>
      <w:r>
        <w:rPr>
          <w:color w:val="5A5D5B"/>
        </w:rPr>
        <w:t>from</w:t>
      </w:r>
      <w:r>
        <w:rPr>
          <w:color w:val="5A5D5B"/>
          <w:spacing w:val="-5"/>
        </w:rPr>
        <w:t> </w:t>
      </w:r>
      <w:r>
        <w:rPr>
          <w:color w:val="5A5D5B"/>
        </w:rPr>
        <w:t>9.89% recorded in 2024. There has been a significant</w:t>
      </w:r>
      <w:r>
        <w:rPr>
          <w:color w:val="5A5D5B"/>
          <w:spacing w:val="-17"/>
        </w:rPr>
        <w:t> </w:t>
      </w:r>
      <w:r>
        <w:rPr>
          <w:color w:val="5A5D5B"/>
        </w:rPr>
        <w:t>change</w:t>
      </w:r>
      <w:r>
        <w:rPr>
          <w:color w:val="5A5D5B"/>
          <w:spacing w:val="-17"/>
        </w:rPr>
        <w:t> </w:t>
      </w:r>
      <w:r>
        <w:rPr>
          <w:color w:val="5A5D5B"/>
        </w:rPr>
        <w:t>in</w:t>
      </w:r>
      <w:r>
        <w:rPr>
          <w:color w:val="5A5D5B"/>
          <w:spacing w:val="-16"/>
        </w:rPr>
        <w:t> </w:t>
      </w:r>
      <w:r>
        <w:rPr>
          <w:color w:val="5A5D5B"/>
        </w:rPr>
        <w:t>the</w:t>
      </w:r>
      <w:r>
        <w:rPr>
          <w:color w:val="5A5D5B"/>
          <w:spacing w:val="-17"/>
        </w:rPr>
        <w:t> </w:t>
      </w:r>
      <w:r>
        <w:rPr>
          <w:color w:val="5A5D5B"/>
        </w:rPr>
        <w:t>quartile</w:t>
      </w:r>
      <w:r>
        <w:rPr>
          <w:color w:val="5A5D5B"/>
          <w:spacing w:val="-17"/>
        </w:rPr>
        <w:t> </w:t>
      </w:r>
      <w:r>
        <w:rPr>
          <w:color w:val="5A5D5B"/>
        </w:rPr>
        <w:t>distribution of female part-time staff since 2024. Some of the change in the percentage of female staff in the quartile analysis is due to corrections</w:t>
      </w:r>
      <w:r>
        <w:rPr>
          <w:color w:val="5A5D5B"/>
          <w:spacing w:val="64"/>
        </w:rPr>
        <w:t>  </w:t>
      </w:r>
      <w:r>
        <w:rPr>
          <w:color w:val="5A5D5B"/>
        </w:rPr>
        <w:t>in</w:t>
      </w:r>
      <w:r>
        <w:rPr>
          <w:color w:val="5A5D5B"/>
          <w:spacing w:val="65"/>
        </w:rPr>
        <w:t>  </w:t>
      </w:r>
      <w:r>
        <w:rPr>
          <w:color w:val="5A5D5B"/>
        </w:rPr>
        <w:t>how</w:t>
      </w:r>
      <w:r>
        <w:rPr>
          <w:color w:val="5A5D5B"/>
          <w:spacing w:val="65"/>
        </w:rPr>
        <w:t>  </w:t>
      </w:r>
      <w:r>
        <w:rPr>
          <w:color w:val="5A5D5B"/>
        </w:rPr>
        <w:t>hourly</w:t>
      </w:r>
      <w:r>
        <w:rPr>
          <w:color w:val="5A5D5B"/>
          <w:spacing w:val="64"/>
        </w:rPr>
        <w:t>  </w:t>
      </w:r>
      <w:r>
        <w:rPr>
          <w:color w:val="5A5D5B"/>
        </w:rPr>
        <w:t>pay</w:t>
      </w:r>
      <w:r>
        <w:rPr>
          <w:color w:val="5A5D5B"/>
          <w:spacing w:val="65"/>
        </w:rPr>
        <w:t>  </w:t>
      </w:r>
      <w:r>
        <w:rPr>
          <w:color w:val="5A5D5B"/>
          <w:spacing w:val="-5"/>
        </w:rPr>
        <w:t>was</w:t>
      </w:r>
    </w:p>
    <w:p>
      <w:pPr>
        <w:pStyle w:val="BodyText"/>
        <w:spacing w:line="360" w:lineRule="auto"/>
        <w:ind w:left="71" w:right="788"/>
        <w:jc w:val="both"/>
      </w:pPr>
      <w:r>
        <w:rPr>
          <w:color w:val="5A5D5B"/>
        </w:rPr>
        <w:t>calculated, however this improvement in the gender pay gap figures is still welcome, In 2024, academic staff pay excluded the 8% holiday pay staff receive and used inconsistent weekly hours (35 for full-time, 16/18 for part-time), which distorted hourly rates. In 2025, holiday pay was</w:t>
      </w:r>
      <w:r>
        <w:rPr>
          <w:color w:val="5A5D5B"/>
          <w:spacing w:val="-1"/>
        </w:rPr>
        <w:t> </w:t>
      </w:r>
      <w:r>
        <w:rPr>
          <w:color w:val="5A5D5B"/>
        </w:rPr>
        <w:t>correctly</w:t>
      </w:r>
      <w:r>
        <w:rPr>
          <w:color w:val="5A5D5B"/>
          <w:spacing w:val="-1"/>
        </w:rPr>
        <w:t> </w:t>
      </w:r>
      <w:r>
        <w:rPr>
          <w:color w:val="5A5D5B"/>
        </w:rPr>
        <w:t>included, and</w:t>
      </w:r>
      <w:r>
        <w:rPr>
          <w:color w:val="5A5D5B"/>
          <w:spacing w:val="-2"/>
        </w:rPr>
        <w:t> </w:t>
      </w:r>
      <w:r>
        <w:rPr>
          <w:color w:val="5A5D5B"/>
        </w:rPr>
        <w:t>all</w:t>
      </w:r>
      <w:r>
        <w:rPr>
          <w:color w:val="5A5D5B"/>
          <w:spacing w:val="-1"/>
        </w:rPr>
        <w:t> </w:t>
      </w:r>
      <w:r>
        <w:rPr>
          <w:color w:val="5A5D5B"/>
        </w:rPr>
        <w:t>academic</w:t>
      </w:r>
      <w:r>
        <w:rPr>
          <w:color w:val="5A5D5B"/>
          <w:spacing w:val="-1"/>
        </w:rPr>
        <w:t> </w:t>
      </w:r>
      <w:r>
        <w:rPr>
          <w:color w:val="5A5D5B"/>
        </w:rPr>
        <w:t>staff</w:t>
      </w:r>
      <w:r>
        <w:rPr>
          <w:color w:val="5A5D5B"/>
          <w:spacing w:val="-1"/>
        </w:rPr>
        <w:t> </w:t>
      </w:r>
      <w:r>
        <w:rPr>
          <w:color w:val="5A5D5B"/>
        </w:rPr>
        <w:t>were</w:t>
      </w:r>
      <w:r>
        <w:rPr>
          <w:color w:val="5A5D5B"/>
          <w:spacing w:val="-1"/>
        </w:rPr>
        <w:t> </w:t>
      </w:r>
      <w:r>
        <w:rPr>
          <w:color w:val="5A5D5B"/>
        </w:rPr>
        <w:t>assessed</w:t>
      </w:r>
      <w:r>
        <w:rPr>
          <w:color w:val="5A5D5B"/>
          <w:spacing w:val="-1"/>
        </w:rPr>
        <w:t> </w:t>
      </w:r>
      <w:r>
        <w:rPr>
          <w:color w:val="5A5D5B"/>
        </w:rPr>
        <w:t>using</w:t>
      </w:r>
      <w:r>
        <w:rPr>
          <w:color w:val="5A5D5B"/>
          <w:spacing w:val="-1"/>
        </w:rPr>
        <w:t> </w:t>
      </w:r>
      <w:r>
        <w:rPr>
          <w:color w:val="5A5D5B"/>
        </w:rPr>
        <w:t>a</w:t>
      </w:r>
      <w:r>
        <w:rPr>
          <w:color w:val="5A5D5B"/>
          <w:spacing w:val="-1"/>
        </w:rPr>
        <w:t> </w:t>
      </w:r>
      <w:r>
        <w:rPr>
          <w:color w:val="5A5D5B"/>
        </w:rPr>
        <w:t>standard</w:t>
      </w:r>
      <w:r>
        <w:rPr>
          <w:color w:val="5A5D5B"/>
          <w:spacing w:val="-1"/>
        </w:rPr>
        <w:t> </w:t>
      </w:r>
      <w:r>
        <w:rPr>
          <w:color w:val="5A5D5B"/>
        </w:rPr>
        <w:t>35-hour</w:t>
      </w:r>
      <w:r>
        <w:rPr>
          <w:color w:val="5A5D5B"/>
          <w:spacing w:val="-1"/>
        </w:rPr>
        <w:t> </w:t>
      </w:r>
      <w:r>
        <w:rPr>
          <w:color w:val="5A5D5B"/>
        </w:rPr>
        <w:t>week, revising hourly rates for some roles, particularly part-time and assistant lecturers, where women</w:t>
      </w:r>
      <w:r>
        <w:rPr>
          <w:color w:val="5A5D5B"/>
          <w:spacing w:val="-11"/>
        </w:rPr>
        <w:t> </w:t>
      </w:r>
      <w:r>
        <w:rPr>
          <w:color w:val="5A5D5B"/>
        </w:rPr>
        <w:t>may</w:t>
      </w:r>
      <w:r>
        <w:rPr>
          <w:color w:val="5A5D5B"/>
          <w:spacing w:val="-11"/>
        </w:rPr>
        <w:t> </w:t>
      </w:r>
      <w:r>
        <w:rPr>
          <w:color w:val="5A5D5B"/>
        </w:rPr>
        <w:t>be</w:t>
      </w:r>
      <w:r>
        <w:rPr>
          <w:color w:val="5A5D5B"/>
          <w:spacing w:val="-11"/>
        </w:rPr>
        <w:t> </w:t>
      </w:r>
      <w:r>
        <w:rPr>
          <w:color w:val="5A5D5B"/>
        </w:rPr>
        <w:t>overrepresented.</w:t>
      </w:r>
      <w:r>
        <w:rPr>
          <w:color w:val="5A5D5B"/>
          <w:spacing w:val="-12"/>
        </w:rPr>
        <w:t> </w:t>
      </w:r>
      <w:r>
        <w:rPr>
          <w:color w:val="5A5D5B"/>
        </w:rPr>
        <w:t>Additionally,</w:t>
      </w:r>
      <w:r>
        <w:rPr>
          <w:color w:val="5A5D5B"/>
          <w:spacing w:val="-11"/>
        </w:rPr>
        <w:t> </w:t>
      </w:r>
      <w:r>
        <w:rPr>
          <w:color w:val="5A5D5B"/>
        </w:rPr>
        <w:t>underpayments</w:t>
      </w:r>
      <w:r>
        <w:rPr>
          <w:color w:val="5A5D5B"/>
          <w:spacing w:val="-11"/>
        </w:rPr>
        <w:t> </w:t>
      </w:r>
      <w:r>
        <w:rPr>
          <w:color w:val="5A5D5B"/>
        </w:rPr>
        <w:t>in</w:t>
      </w:r>
      <w:r>
        <w:rPr>
          <w:color w:val="5A5D5B"/>
          <w:spacing w:val="-11"/>
        </w:rPr>
        <w:t> </w:t>
      </w:r>
      <w:r>
        <w:rPr>
          <w:color w:val="5A5D5B"/>
        </w:rPr>
        <w:t>2024</w:t>
      </w:r>
      <w:r>
        <w:rPr>
          <w:color w:val="5A5D5B"/>
          <w:spacing w:val="-11"/>
        </w:rPr>
        <w:t> </w:t>
      </w:r>
      <w:r>
        <w:rPr>
          <w:color w:val="5A5D5B"/>
        </w:rPr>
        <w:t>were</w:t>
      </w:r>
      <w:r>
        <w:rPr>
          <w:color w:val="5A5D5B"/>
          <w:spacing w:val="-11"/>
        </w:rPr>
        <w:t> </w:t>
      </w:r>
      <w:r>
        <w:rPr>
          <w:color w:val="5A5D5B"/>
        </w:rPr>
        <w:t>corrected</w:t>
      </w:r>
      <w:r>
        <w:rPr>
          <w:color w:val="5A5D5B"/>
          <w:spacing w:val="-11"/>
        </w:rPr>
        <w:t> </w:t>
      </w:r>
      <w:r>
        <w:rPr>
          <w:color w:val="5A5D5B"/>
        </w:rPr>
        <w:t>in</w:t>
      </w:r>
      <w:r>
        <w:rPr>
          <w:color w:val="5A5D5B"/>
          <w:spacing w:val="-11"/>
        </w:rPr>
        <w:t> </w:t>
      </w:r>
      <w:r>
        <w:rPr>
          <w:color w:val="5A5D5B"/>
        </w:rPr>
        <w:t>2025, increasing</w:t>
      </w:r>
      <w:r>
        <w:rPr>
          <w:color w:val="5A5D5B"/>
          <w:spacing w:val="-4"/>
        </w:rPr>
        <w:t> </w:t>
      </w:r>
      <w:r>
        <w:rPr>
          <w:color w:val="5A5D5B"/>
        </w:rPr>
        <w:t>some</w:t>
      </w:r>
      <w:r>
        <w:rPr>
          <w:color w:val="5A5D5B"/>
          <w:spacing w:val="-4"/>
        </w:rPr>
        <w:t> </w:t>
      </w:r>
      <w:r>
        <w:rPr>
          <w:color w:val="5A5D5B"/>
        </w:rPr>
        <w:t>salaries.</w:t>
      </w:r>
      <w:r>
        <w:rPr>
          <w:color w:val="5A5D5B"/>
          <w:spacing w:val="-3"/>
        </w:rPr>
        <w:t> </w:t>
      </w:r>
      <w:r>
        <w:rPr>
          <w:color w:val="5A5D5B"/>
        </w:rPr>
        <w:t>These</w:t>
      </w:r>
      <w:r>
        <w:rPr>
          <w:color w:val="5A5D5B"/>
          <w:spacing w:val="-5"/>
        </w:rPr>
        <w:t> </w:t>
      </w:r>
      <w:r>
        <w:rPr>
          <w:color w:val="5A5D5B"/>
        </w:rPr>
        <w:t>adjustments</w:t>
      </w:r>
      <w:r>
        <w:rPr>
          <w:color w:val="5A5D5B"/>
          <w:spacing w:val="-4"/>
        </w:rPr>
        <w:t> </w:t>
      </w:r>
      <w:r>
        <w:rPr>
          <w:color w:val="5A5D5B"/>
        </w:rPr>
        <w:t>shifted</w:t>
      </w:r>
      <w:r>
        <w:rPr>
          <w:color w:val="5A5D5B"/>
          <w:spacing w:val="-4"/>
        </w:rPr>
        <w:t> </w:t>
      </w:r>
      <w:r>
        <w:rPr>
          <w:color w:val="5A5D5B"/>
        </w:rPr>
        <w:t>staff</w:t>
      </w:r>
      <w:r>
        <w:rPr>
          <w:color w:val="5A5D5B"/>
          <w:spacing w:val="-3"/>
        </w:rPr>
        <w:t> </w:t>
      </w:r>
      <w:r>
        <w:rPr>
          <w:color w:val="5A5D5B"/>
        </w:rPr>
        <w:t>between</w:t>
      </w:r>
      <w:r>
        <w:rPr>
          <w:color w:val="5A5D5B"/>
          <w:spacing w:val="-4"/>
        </w:rPr>
        <w:t> </w:t>
      </w:r>
      <w:r>
        <w:rPr>
          <w:color w:val="5A5D5B"/>
        </w:rPr>
        <w:t>pay</w:t>
      </w:r>
      <w:r>
        <w:rPr>
          <w:color w:val="5A5D5B"/>
          <w:spacing w:val="-4"/>
        </w:rPr>
        <w:t> </w:t>
      </w:r>
      <w:r>
        <w:rPr>
          <w:color w:val="5A5D5B"/>
        </w:rPr>
        <w:t>quartiles,</w:t>
      </w:r>
      <w:r>
        <w:rPr>
          <w:color w:val="5A5D5B"/>
          <w:spacing w:val="-3"/>
        </w:rPr>
        <w:t> </w:t>
      </w:r>
      <w:r>
        <w:rPr>
          <w:color w:val="5A5D5B"/>
        </w:rPr>
        <w:t>affecting</w:t>
      </w:r>
      <w:r>
        <w:rPr>
          <w:color w:val="5A5D5B"/>
          <w:spacing w:val="-4"/>
        </w:rPr>
        <w:t> </w:t>
      </w:r>
      <w:r>
        <w:rPr>
          <w:color w:val="5A5D5B"/>
        </w:rPr>
        <w:t>the gender</w:t>
      </w:r>
      <w:r>
        <w:rPr>
          <w:color w:val="5A5D5B"/>
          <w:spacing w:val="-1"/>
        </w:rPr>
        <w:t> </w:t>
      </w:r>
      <w:r>
        <w:rPr>
          <w:color w:val="5A5D5B"/>
        </w:rPr>
        <w:t>distribution.</w:t>
      </w:r>
      <w:r>
        <w:rPr>
          <w:color w:val="5A5D5B"/>
          <w:spacing w:val="40"/>
        </w:rPr>
        <w:t> </w:t>
      </w:r>
      <w:r>
        <w:rPr>
          <w:color w:val="5A5D5B"/>
        </w:rPr>
        <w:t>The</w:t>
      </w:r>
      <w:r>
        <w:rPr>
          <w:color w:val="5A5D5B"/>
          <w:spacing w:val="-2"/>
        </w:rPr>
        <w:t> </w:t>
      </w:r>
      <w:r>
        <w:rPr>
          <w:color w:val="5A5D5B"/>
        </w:rPr>
        <w:t>percentage</w:t>
      </w:r>
      <w:r>
        <w:rPr>
          <w:color w:val="5A5D5B"/>
          <w:spacing w:val="-2"/>
        </w:rPr>
        <w:t> </w:t>
      </w:r>
      <w:r>
        <w:rPr>
          <w:color w:val="5A5D5B"/>
        </w:rPr>
        <w:t>of</w:t>
      </w:r>
      <w:r>
        <w:rPr>
          <w:color w:val="5A5D5B"/>
          <w:spacing w:val="-1"/>
        </w:rPr>
        <w:t> </w:t>
      </w:r>
      <w:r>
        <w:rPr>
          <w:color w:val="5A5D5B"/>
        </w:rPr>
        <w:t>female</w:t>
      </w:r>
      <w:r>
        <w:rPr>
          <w:color w:val="5A5D5B"/>
          <w:spacing w:val="-2"/>
        </w:rPr>
        <w:t> </w:t>
      </w:r>
      <w:r>
        <w:rPr>
          <w:color w:val="5A5D5B"/>
        </w:rPr>
        <w:t>part</w:t>
      </w:r>
      <w:r>
        <w:rPr>
          <w:color w:val="5A5D5B"/>
          <w:spacing w:val="-1"/>
        </w:rPr>
        <w:t> </w:t>
      </w:r>
      <w:r>
        <w:rPr>
          <w:color w:val="5A5D5B"/>
        </w:rPr>
        <w:t>time</w:t>
      </w:r>
      <w:r>
        <w:rPr>
          <w:color w:val="5A5D5B"/>
          <w:spacing w:val="-2"/>
        </w:rPr>
        <w:t> </w:t>
      </w:r>
      <w:r>
        <w:rPr>
          <w:color w:val="5A5D5B"/>
        </w:rPr>
        <w:t>employees</w:t>
      </w:r>
      <w:r>
        <w:rPr>
          <w:color w:val="5A5D5B"/>
          <w:spacing w:val="-2"/>
        </w:rPr>
        <w:t> </w:t>
      </w:r>
      <w:r>
        <w:rPr>
          <w:color w:val="5A5D5B"/>
        </w:rPr>
        <w:t>in</w:t>
      </w:r>
      <w:r>
        <w:rPr>
          <w:color w:val="5A5D5B"/>
          <w:spacing w:val="-2"/>
        </w:rPr>
        <w:t> </w:t>
      </w:r>
      <w:r>
        <w:rPr>
          <w:color w:val="5A5D5B"/>
        </w:rPr>
        <w:t>the</w:t>
      </w:r>
      <w:r>
        <w:rPr>
          <w:color w:val="5A5D5B"/>
          <w:spacing w:val="-2"/>
        </w:rPr>
        <w:t> </w:t>
      </w:r>
      <w:r>
        <w:rPr>
          <w:color w:val="5A5D5B"/>
        </w:rPr>
        <w:t>lowest</w:t>
      </w:r>
      <w:r>
        <w:rPr>
          <w:color w:val="5A5D5B"/>
          <w:spacing w:val="-1"/>
        </w:rPr>
        <w:t> </w:t>
      </w:r>
      <w:r>
        <w:rPr>
          <w:color w:val="5A5D5B"/>
        </w:rPr>
        <w:t>paid</w:t>
      </w:r>
      <w:r>
        <w:rPr>
          <w:color w:val="5A5D5B"/>
          <w:spacing w:val="-1"/>
        </w:rPr>
        <w:t> </w:t>
      </w:r>
      <w:r>
        <w:rPr>
          <w:color w:val="5A5D5B"/>
        </w:rPr>
        <w:t>quartile</w:t>
      </w:r>
    </w:p>
    <w:p>
      <w:pPr>
        <w:pStyle w:val="BodyText"/>
        <w:spacing w:after="0" w:line="360" w:lineRule="auto"/>
        <w:jc w:val="both"/>
        <w:sectPr>
          <w:pgSz w:w="12240" w:h="15840"/>
          <w:pgMar w:header="0" w:footer="426" w:top="960" w:bottom="620" w:left="1080" w:right="360"/>
        </w:sectPr>
      </w:pPr>
    </w:p>
    <w:p>
      <w:pPr>
        <w:pStyle w:val="BodyText"/>
        <w:spacing w:line="360" w:lineRule="auto" w:before="82"/>
        <w:ind w:left="71" w:right="789"/>
        <w:jc w:val="both"/>
      </w:pPr>
      <w:r>
        <w:rPr>
          <w:color w:val="5A5D5B"/>
        </w:rPr>
        <w:t>is 70.37% compared with 52.08% in 2024. There was an increase in female part-time employees</w:t>
      </w:r>
      <w:r>
        <w:rPr>
          <w:color w:val="5A5D5B"/>
          <w:spacing w:val="-4"/>
        </w:rPr>
        <w:t> </w:t>
      </w:r>
      <w:r>
        <w:rPr>
          <w:color w:val="5A5D5B"/>
        </w:rPr>
        <w:t>in</w:t>
      </w:r>
      <w:r>
        <w:rPr>
          <w:color w:val="5A5D5B"/>
          <w:spacing w:val="-6"/>
        </w:rPr>
        <w:t> </w:t>
      </w:r>
      <w:r>
        <w:rPr>
          <w:color w:val="5A5D5B"/>
        </w:rPr>
        <w:t>the</w:t>
      </w:r>
      <w:r>
        <w:rPr>
          <w:color w:val="5A5D5B"/>
          <w:spacing w:val="-6"/>
        </w:rPr>
        <w:t> </w:t>
      </w:r>
      <w:r>
        <w:rPr>
          <w:color w:val="5A5D5B"/>
        </w:rPr>
        <w:t>top</w:t>
      </w:r>
      <w:r>
        <w:rPr>
          <w:color w:val="5A5D5B"/>
          <w:spacing w:val="-6"/>
        </w:rPr>
        <w:t> </w:t>
      </w:r>
      <w:r>
        <w:rPr>
          <w:color w:val="5A5D5B"/>
        </w:rPr>
        <w:t>two</w:t>
      </w:r>
      <w:r>
        <w:rPr>
          <w:color w:val="5A5D5B"/>
          <w:spacing w:val="-6"/>
        </w:rPr>
        <w:t> </w:t>
      </w:r>
      <w:r>
        <w:rPr>
          <w:color w:val="5A5D5B"/>
        </w:rPr>
        <w:t>quartiles;</w:t>
      </w:r>
      <w:r>
        <w:rPr>
          <w:color w:val="5A5D5B"/>
          <w:spacing w:val="-5"/>
        </w:rPr>
        <w:t> </w:t>
      </w:r>
      <w:r>
        <w:rPr>
          <w:color w:val="5A5D5B"/>
        </w:rPr>
        <w:t>58.7%</w:t>
      </w:r>
      <w:r>
        <w:rPr>
          <w:color w:val="5A5D5B"/>
          <w:spacing w:val="-5"/>
        </w:rPr>
        <w:t> </w:t>
      </w:r>
      <w:r>
        <w:rPr>
          <w:color w:val="5A5D5B"/>
        </w:rPr>
        <w:t>in</w:t>
      </w:r>
      <w:r>
        <w:rPr>
          <w:color w:val="5A5D5B"/>
          <w:spacing w:val="-6"/>
        </w:rPr>
        <w:t> </w:t>
      </w:r>
      <w:r>
        <w:rPr>
          <w:color w:val="5A5D5B"/>
        </w:rPr>
        <w:t>the</w:t>
      </w:r>
      <w:r>
        <w:rPr>
          <w:color w:val="5A5D5B"/>
          <w:spacing w:val="-6"/>
        </w:rPr>
        <w:t> </w:t>
      </w:r>
      <w:r>
        <w:rPr>
          <w:color w:val="5A5D5B"/>
        </w:rPr>
        <w:t>3</w:t>
      </w:r>
      <w:r>
        <w:rPr>
          <w:color w:val="5A5D5B"/>
          <w:vertAlign w:val="superscript"/>
        </w:rPr>
        <w:t>rd</w:t>
      </w:r>
      <w:r>
        <w:rPr>
          <w:color w:val="5A5D5B"/>
          <w:spacing w:val="-6"/>
          <w:vertAlign w:val="baseline"/>
        </w:rPr>
        <w:t> </w:t>
      </w:r>
      <w:r>
        <w:rPr>
          <w:color w:val="5A5D5B"/>
          <w:vertAlign w:val="baseline"/>
        </w:rPr>
        <w:t>quartile</w:t>
      </w:r>
      <w:r>
        <w:rPr>
          <w:color w:val="5A5D5B"/>
          <w:spacing w:val="-6"/>
          <w:vertAlign w:val="baseline"/>
        </w:rPr>
        <w:t> </w:t>
      </w:r>
      <w:r>
        <w:rPr>
          <w:color w:val="5A5D5B"/>
          <w:vertAlign w:val="baseline"/>
        </w:rPr>
        <w:t>and</w:t>
      </w:r>
      <w:r>
        <w:rPr>
          <w:color w:val="5A5D5B"/>
          <w:spacing w:val="-6"/>
          <w:vertAlign w:val="baseline"/>
        </w:rPr>
        <w:t> </w:t>
      </w:r>
      <w:r>
        <w:rPr>
          <w:color w:val="5A5D5B"/>
          <w:vertAlign w:val="baseline"/>
        </w:rPr>
        <w:t>46.43%</w:t>
      </w:r>
      <w:r>
        <w:rPr>
          <w:color w:val="5A5D5B"/>
          <w:spacing w:val="-5"/>
          <w:vertAlign w:val="baseline"/>
        </w:rPr>
        <w:t> </w:t>
      </w:r>
      <w:r>
        <w:rPr>
          <w:color w:val="5A5D5B"/>
          <w:vertAlign w:val="baseline"/>
        </w:rPr>
        <w:t>in</w:t>
      </w:r>
      <w:r>
        <w:rPr>
          <w:color w:val="5A5D5B"/>
          <w:spacing w:val="-6"/>
          <w:vertAlign w:val="baseline"/>
        </w:rPr>
        <w:t> </w:t>
      </w:r>
      <w:r>
        <w:rPr>
          <w:color w:val="5A5D5B"/>
          <w:vertAlign w:val="baseline"/>
        </w:rPr>
        <w:t>the</w:t>
      </w:r>
      <w:r>
        <w:rPr>
          <w:color w:val="5A5D5B"/>
          <w:spacing w:val="-6"/>
          <w:vertAlign w:val="baseline"/>
        </w:rPr>
        <w:t> </w:t>
      </w:r>
      <w:r>
        <w:rPr>
          <w:color w:val="5A5D5B"/>
          <w:vertAlign w:val="baseline"/>
        </w:rPr>
        <w:t>highest</w:t>
      </w:r>
      <w:r>
        <w:rPr>
          <w:color w:val="5A5D5B"/>
          <w:spacing w:val="-5"/>
          <w:vertAlign w:val="baseline"/>
        </w:rPr>
        <w:t> </w:t>
      </w:r>
      <w:r>
        <w:rPr>
          <w:color w:val="5A5D5B"/>
          <w:vertAlign w:val="baseline"/>
        </w:rPr>
        <w:t>quartile compared with 46.81% in the 3</w:t>
      </w:r>
      <w:r>
        <w:rPr>
          <w:color w:val="5A5D5B"/>
          <w:vertAlign w:val="superscript"/>
        </w:rPr>
        <w:t>rd</w:t>
      </w:r>
      <w:r>
        <w:rPr>
          <w:color w:val="5A5D5B"/>
          <w:vertAlign w:val="baseline"/>
        </w:rPr>
        <w:t> quartile and 37.50% in the highest quartile in 2024. These changes</w:t>
      </w:r>
      <w:r>
        <w:rPr>
          <w:color w:val="5A5D5B"/>
          <w:spacing w:val="-5"/>
          <w:vertAlign w:val="baseline"/>
        </w:rPr>
        <w:t> </w:t>
      </w:r>
      <w:r>
        <w:rPr>
          <w:color w:val="5A5D5B"/>
          <w:vertAlign w:val="baseline"/>
        </w:rPr>
        <w:t>in</w:t>
      </w:r>
      <w:r>
        <w:rPr>
          <w:color w:val="5A5D5B"/>
          <w:spacing w:val="-6"/>
          <w:vertAlign w:val="baseline"/>
        </w:rPr>
        <w:t> </w:t>
      </w:r>
      <w:r>
        <w:rPr>
          <w:color w:val="5A5D5B"/>
          <w:vertAlign w:val="baseline"/>
        </w:rPr>
        <w:t>the</w:t>
      </w:r>
      <w:r>
        <w:rPr>
          <w:color w:val="5A5D5B"/>
          <w:spacing w:val="-6"/>
          <w:vertAlign w:val="baseline"/>
        </w:rPr>
        <w:t> </w:t>
      </w:r>
      <w:r>
        <w:rPr>
          <w:color w:val="5A5D5B"/>
          <w:vertAlign w:val="baseline"/>
        </w:rPr>
        <w:t>highest</w:t>
      </w:r>
      <w:r>
        <w:rPr>
          <w:color w:val="5A5D5B"/>
          <w:spacing w:val="-5"/>
          <w:vertAlign w:val="baseline"/>
        </w:rPr>
        <w:t> </w:t>
      </w:r>
      <w:r>
        <w:rPr>
          <w:color w:val="5A5D5B"/>
          <w:vertAlign w:val="baseline"/>
        </w:rPr>
        <w:t>two</w:t>
      </w:r>
      <w:r>
        <w:rPr>
          <w:color w:val="5A5D5B"/>
          <w:spacing w:val="-6"/>
          <w:vertAlign w:val="baseline"/>
        </w:rPr>
        <w:t> </w:t>
      </w:r>
      <w:r>
        <w:rPr>
          <w:color w:val="5A5D5B"/>
          <w:vertAlign w:val="baseline"/>
        </w:rPr>
        <w:t>quartiles</w:t>
      </w:r>
      <w:r>
        <w:rPr>
          <w:color w:val="5A5D5B"/>
          <w:spacing w:val="-5"/>
          <w:vertAlign w:val="baseline"/>
        </w:rPr>
        <w:t> </w:t>
      </w:r>
      <w:r>
        <w:rPr>
          <w:color w:val="5A5D5B"/>
          <w:vertAlign w:val="baseline"/>
        </w:rPr>
        <w:t>are</w:t>
      </w:r>
      <w:r>
        <w:rPr>
          <w:color w:val="5A5D5B"/>
          <w:spacing w:val="-6"/>
          <w:vertAlign w:val="baseline"/>
        </w:rPr>
        <w:t> </w:t>
      </w:r>
      <w:r>
        <w:rPr>
          <w:color w:val="5A5D5B"/>
          <w:vertAlign w:val="baseline"/>
        </w:rPr>
        <w:t>likely</w:t>
      </w:r>
      <w:r>
        <w:rPr>
          <w:color w:val="5A5D5B"/>
          <w:spacing w:val="-5"/>
          <w:vertAlign w:val="baseline"/>
        </w:rPr>
        <w:t> </w:t>
      </w:r>
      <w:r>
        <w:rPr>
          <w:color w:val="5A5D5B"/>
          <w:vertAlign w:val="baseline"/>
        </w:rPr>
        <w:t>to</w:t>
      </w:r>
      <w:r>
        <w:rPr>
          <w:color w:val="5A5D5B"/>
          <w:spacing w:val="-7"/>
          <w:vertAlign w:val="baseline"/>
        </w:rPr>
        <w:t> </w:t>
      </w:r>
      <w:r>
        <w:rPr>
          <w:color w:val="5A5D5B"/>
          <w:vertAlign w:val="baseline"/>
        </w:rPr>
        <w:t>be</w:t>
      </w:r>
      <w:r>
        <w:rPr>
          <w:color w:val="5A5D5B"/>
          <w:spacing w:val="-6"/>
          <w:vertAlign w:val="baseline"/>
        </w:rPr>
        <w:t> </w:t>
      </w:r>
      <w:r>
        <w:rPr>
          <w:color w:val="5A5D5B"/>
          <w:vertAlign w:val="baseline"/>
        </w:rPr>
        <w:t>driving</w:t>
      </w:r>
      <w:r>
        <w:rPr>
          <w:color w:val="5A5D5B"/>
          <w:spacing w:val="-6"/>
          <w:vertAlign w:val="baseline"/>
        </w:rPr>
        <w:t> </w:t>
      </w:r>
      <w:r>
        <w:rPr>
          <w:color w:val="5A5D5B"/>
          <w:vertAlign w:val="baseline"/>
        </w:rPr>
        <w:t>the</w:t>
      </w:r>
      <w:r>
        <w:rPr>
          <w:color w:val="5A5D5B"/>
          <w:spacing w:val="-6"/>
          <w:vertAlign w:val="baseline"/>
        </w:rPr>
        <w:t> </w:t>
      </w:r>
      <w:r>
        <w:rPr>
          <w:color w:val="5A5D5B"/>
          <w:vertAlign w:val="baseline"/>
        </w:rPr>
        <w:t>improvement</w:t>
      </w:r>
      <w:r>
        <w:rPr>
          <w:color w:val="5A5D5B"/>
          <w:spacing w:val="-5"/>
          <w:vertAlign w:val="baseline"/>
        </w:rPr>
        <w:t> </w:t>
      </w:r>
      <w:r>
        <w:rPr>
          <w:color w:val="5A5D5B"/>
          <w:vertAlign w:val="baseline"/>
        </w:rPr>
        <w:t>in</w:t>
      </w:r>
      <w:r>
        <w:rPr>
          <w:color w:val="5A5D5B"/>
          <w:spacing w:val="-6"/>
          <w:vertAlign w:val="baseline"/>
        </w:rPr>
        <w:t> </w:t>
      </w:r>
      <w:r>
        <w:rPr>
          <w:color w:val="5A5D5B"/>
          <w:vertAlign w:val="baseline"/>
        </w:rPr>
        <w:t>the</w:t>
      </w:r>
      <w:r>
        <w:rPr>
          <w:color w:val="5A5D5B"/>
          <w:spacing w:val="-6"/>
          <w:vertAlign w:val="baseline"/>
        </w:rPr>
        <w:t> </w:t>
      </w:r>
      <w:r>
        <w:rPr>
          <w:color w:val="5A5D5B"/>
          <w:vertAlign w:val="baseline"/>
        </w:rPr>
        <w:t>gender</w:t>
      </w:r>
      <w:r>
        <w:rPr>
          <w:color w:val="5A5D5B"/>
          <w:spacing w:val="-6"/>
          <w:vertAlign w:val="baseline"/>
        </w:rPr>
        <w:t> </w:t>
      </w:r>
      <w:r>
        <w:rPr>
          <w:color w:val="5A5D5B"/>
          <w:vertAlign w:val="baseline"/>
        </w:rPr>
        <w:t>pay gap for part-time staff.</w:t>
      </w:r>
    </w:p>
    <w:p>
      <w:pPr>
        <w:pStyle w:val="BodyText"/>
        <w:spacing w:before="138"/>
      </w:pPr>
    </w:p>
    <w:p>
      <w:pPr>
        <w:pStyle w:val="BodyText"/>
        <w:spacing w:line="360" w:lineRule="auto"/>
        <w:ind w:left="72" w:right="5920"/>
        <w:jc w:val="both"/>
      </w:pPr>
      <w:r>
        <w:rPr/>
        <mc:AlternateContent>
          <mc:Choice Requires="wps">
            <w:drawing>
              <wp:anchor distT="0" distB="0" distL="0" distR="0" allowOverlap="1" layoutInCell="1" locked="0" behindDoc="0" simplePos="0" relativeHeight="15732736">
                <wp:simplePos x="0" y="0"/>
                <wp:positionH relativeFrom="page">
                  <wp:posOffset>3903345</wp:posOffset>
                </wp:positionH>
                <wp:positionV relativeFrom="paragraph">
                  <wp:posOffset>147983</wp:posOffset>
                </wp:positionV>
                <wp:extent cx="3615054" cy="2683510"/>
                <wp:effectExtent l="0" t="0" r="0" b="0"/>
                <wp:wrapNone/>
                <wp:docPr id="21" name="Group 21" descr="A graph of a number of people  AI-generated content may be incorrect. "/>
                <wp:cNvGraphicFramePr>
                  <a:graphicFrameLocks/>
                </wp:cNvGraphicFramePr>
                <a:graphic>
                  <a:graphicData uri="http://schemas.microsoft.com/office/word/2010/wordprocessingGroup">
                    <wpg:wgp>
                      <wpg:cNvPr id="21" name="Group 21" descr="A graph of a number of people  AI-generated content may be incorrect. "/>
                      <wpg:cNvGrpSpPr/>
                      <wpg:grpSpPr>
                        <a:xfrm>
                          <a:off x="0" y="0"/>
                          <a:ext cx="3615054" cy="2683510"/>
                          <a:chExt cx="3615054" cy="2683510"/>
                        </a:xfrm>
                      </wpg:grpSpPr>
                      <pic:pic>
                        <pic:nvPicPr>
                          <pic:cNvPr id="22" name="Image 22" descr="A graph of a number of people  AI-generated content may be incorrect. "/>
                          <pic:cNvPicPr/>
                        </pic:nvPicPr>
                        <pic:blipFill>
                          <a:blip r:embed="rId16" cstate="print"/>
                          <a:stretch>
                            <a:fillRect/>
                          </a:stretch>
                        </pic:blipFill>
                        <pic:spPr>
                          <a:xfrm>
                            <a:off x="12700" y="12712"/>
                            <a:ext cx="3589654" cy="2657804"/>
                          </a:xfrm>
                          <a:prstGeom prst="rect">
                            <a:avLst/>
                          </a:prstGeom>
                        </pic:spPr>
                      </pic:pic>
                      <wps:wsp>
                        <wps:cNvPr id="23" name="Graphic 23"/>
                        <wps:cNvSpPr/>
                        <wps:spPr>
                          <a:xfrm>
                            <a:off x="6350" y="6350"/>
                            <a:ext cx="3602354" cy="2670810"/>
                          </a:xfrm>
                          <a:custGeom>
                            <a:avLst/>
                            <a:gdLst/>
                            <a:ahLst/>
                            <a:cxnLst/>
                            <a:rect l="l" t="t" r="r" b="b"/>
                            <a:pathLst>
                              <a:path w="3602354" h="2670810">
                                <a:moveTo>
                                  <a:pt x="0" y="0"/>
                                </a:moveTo>
                                <a:lnTo>
                                  <a:pt x="3602354" y="0"/>
                                </a:lnTo>
                                <a:lnTo>
                                  <a:pt x="3602354" y="2670517"/>
                                </a:lnTo>
                                <a:lnTo>
                                  <a:pt x="0" y="2670517"/>
                                </a:lnTo>
                                <a:lnTo>
                                  <a:pt x="0" y="0"/>
                                </a:lnTo>
                                <a:close/>
                              </a:path>
                            </a:pathLst>
                          </a:custGeom>
                          <a:ln w="12700">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7.350006pt;margin-top:11.652243pt;width:284.650pt;height:211.3pt;mso-position-horizontal-relative:page;mso-position-vertical-relative:paragraph;z-index:15732736" id="docshapegroup17" coordorigin="6147,233" coordsize="5693,4226" alt="A graph of a number of people  AI-generated content may be incorrect. ">
                <v:shape style="position:absolute;left:6167;top:253;width:5653;height:4186" type="#_x0000_t75" id="docshape18" alt="A graph of a number of people  AI-generated content may be incorrect. " stroked="false">
                  <v:imagedata r:id="rId16" o:title=""/>
                </v:shape>
                <v:rect style="position:absolute;left:6157;top:243;width:5673;height:4206" id="docshape19" filled="false" stroked="true" strokeweight="1pt" strokecolor="#001f5f">
                  <v:stroke dashstyle="solid"/>
                </v:rect>
                <w10:wrap type="none"/>
              </v:group>
            </w:pict>
          </mc:Fallback>
        </mc:AlternateContent>
      </w:r>
      <w:r>
        <w:rPr>
          <w:color w:val="5A5D5B"/>
        </w:rPr>
        <w:t>The largest pay gap of 17.33% is found among</w:t>
      </w:r>
      <w:r>
        <w:rPr>
          <w:color w:val="5A5D5B"/>
          <w:spacing w:val="-9"/>
        </w:rPr>
        <w:t> </w:t>
      </w:r>
      <w:r>
        <w:rPr>
          <w:color w:val="5A5D5B"/>
        </w:rPr>
        <w:t>temporary</w:t>
      </w:r>
      <w:r>
        <w:rPr>
          <w:color w:val="5A5D5B"/>
          <w:spacing w:val="-9"/>
        </w:rPr>
        <w:t> </w:t>
      </w:r>
      <w:r>
        <w:rPr>
          <w:color w:val="5A5D5B"/>
        </w:rPr>
        <w:t>employees,</w:t>
      </w:r>
      <w:r>
        <w:rPr>
          <w:color w:val="5A5D5B"/>
          <w:spacing w:val="-8"/>
        </w:rPr>
        <w:t> </w:t>
      </w:r>
      <w:r>
        <w:rPr>
          <w:color w:val="5A5D5B"/>
        </w:rPr>
        <w:t>where</w:t>
      </w:r>
      <w:r>
        <w:rPr>
          <w:color w:val="5A5D5B"/>
          <w:spacing w:val="-9"/>
        </w:rPr>
        <w:t> </w:t>
      </w:r>
      <w:r>
        <w:rPr>
          <w:color w:val="5A5D5B"/>
        </w:rPr>
        <w:t>females are concentrated in the two lower pay quartiles (Figure 3). Compared with the overall distribution illustrated in Figure 1, there is a higher proportion of female employees in this pay cohort’s quartile 1 and quartile 2. The pay gap for this cohort is slightly smaller than in 2024, when it was 18.32%. The reduction of female employees in quartile 1 from 67.53% in 2024 to 59.01% in 2025 explains this movement.</w:t>
      </w:r>
    </w:p>
    <w:p>
      <w:pPr>
        <w:spacing w:line="240" w:lineRule="auto"/>
        <w:ind w:left="611" w:right="0" w:firstLine="0"/>
        <w:rPr>
          <w:sz w:val="20"/>
        </w:rPr>
      </w:pPr>
      <w:r>
        <w:rPr>
          <w:sz w:val="20"/>
        </w:rPr>
        <w:drawing>
          <wp:inline distT="0" distB="0" distL="0" distR="0">
            <wp:extent cx="5448217" cy="2476881"/>
            <wp:effectExtent l="0" t="0" r="0" b="0"/>
            <wp:docPr id="24" name="Image 24" descr="Collage of images. A student is seen typing on a computer. Two students wearing tu dublin branded t-shirts dance outside the central quad. two staff members at a higher options desk. exterior the rathdown house. interior of aungier street and central quad. "/>
            <wp:cNvGraphicFramePr>
              <a:graphicFrameLocks/>
            </wp:cNvGraphicFramePr>
            <a:graphic>
              <a:graphicData uri="http://schemas.openxmlformats.org/drawingml/2006/picture">
                <pic:pic>
                  <pic:nvPicPr>
                    <pic:cNvPr id="24" name="Image 24" descr="Collage of images. A student is seen typing on a computer. Two students wearing tu dublin branded t-shirts dance outside the central quad. two staff members at a higher options desk. exterior the rathdown house. interior of aungier street and central quad. "/>
                    <pic:cNvPicPr/>
                  </pic:nvPicPr>
                  <pic:blipFill>
                    <a:blip r:embed="rId17" cstate="print"/>
                    <a:stretch>
                      <a:fillRect/>
                    </a:stretch>
                  </pic:blipFill>
                  <pic:spPr>
                    <a:xfrm>
                      <a:off x="0" y="0"/>
                      <a:ext cx="5448217" cy="2476881"/>
                    </a:xfrm>
                    <a:prstGeom prst="rect">
                      <a:avLst/>
                    </a:prstGeom>
                  </pic:spPr>
                </pic:pic>
              </a:graphicData>
            </a:graphic>
          </wp:inline>
        </w:drawing>
      </w:r>
      <w:r>
        <w:rPr>
          <w:sz w:val="20"/>
        </w:rPr>
      </w:r>
    </w:p>
    <w:p>
      <w:pPr>
        <w:spacing w:after="0" w:line="240" w:lineRule="auto"/>
        <w:rPr>
          <w:sz w:val="20"/>
        </w:rPr>
        <w:sectPr>
          <w:pgSz w:w="12240" w:h="15840"/>
          <w:pgMar w:header="0" w:footer="426" w:top="960" w:bottom="620" w:left="1080" w:right="360"/>
        </w:sectPr>
      </w:pPr>
    </w:p>
    <w:p>
      <w:pPr>
        <w:pStyle w:val="BodyText"/>
        <w:spacing w:before="6"/>
        <w:rPr>
          <w:sz w:val="10"/>
        </w:rPr>
      </w:pPr>
    </w:p>
    <w:p>
      <w:pPr>
        <w:spacing w:line="240" w:lineRule="auto"/>
        <w:ind w:left="70" w:right="0" w:firstLine="0"/>
        <w:rPr>
          <w:sz w:val="20"/>
        </w:rPr>
      </w:pPr>
      <w:r>
        <w:rPr>
          <w:sz w:val="20"/>
        </w:rPr>
        <w:drawing>
          <wp:inline distT="0" distB="0" distL="0" distR="0">
            <wp:extent cx="6190809" cy="2814637"/>
            <wp:effectExtent l="0" t="0" r="0" b="0"/>
            <wp:docPr id="25" name="Image 25" descr="Collage of images. Two images of students chatting while walking through campus. One image of the interior of the Arás Gael building. Final image of the exterior of the central quad at dusk. "/>
            <wp:cNvGraphicFramePr>
              <a:graphicFrameLocks/>
            </wp:cNvGraphicFramePr>
            <a:graphic>
              <a:graphicData uri="http://schemas.openxmlformats.org/drawingml/2006/picture">
                <pic:pic>
                  <pic:nvPicPr>
                    <pic:cNvPr id="25" name="Image 25" descr="Collage of images. Two images of students chatting while walking through campus. One image of the interior of the Arás Gael building. Final image of the exterior of the central quad at dusk. "/>
                    <pic:cNvPicPr/>
                  </pic:nvPicPr>
                  <pic:blipFill>
                    <a:blip r:embed="rId18" cstate="print"/>
                    <a:stretch>
                      <a:fillRect/>
                    </a:stretch>
                  </pic:blipFill>
                  <pic:spPr>
                    <a:xfrm>
                      <a:off x="0" y="0"/>
                      <a:ext cx="6190809" cy="2814637"/>
                    </a:xfrm>
                    <a:prstGeom prst="rect">
                      <a:avLst/>
                    </a:prstGeom>
                  </pic:spPr>
                </pic:pic>
              </a:graphicData>
            </a:graphic>
          </wp:inline>
        </w:drawing>
      </w:r>
      <w:r>
        <w:rPr>
          <w:sz w:val="20"/>
        </w:rPr>
      </w:r>
    </w:p>
    <w:p>
      <w:pPr>
        <w:pStyle w:val="BodyText"/>
        <w:spacing w:before="25"/>
        <w:rPr>
          <w:sz w:val="48"/>
        </w:rPr>
      </w:pPr>
    </w:p>
    <w:p>
      <w:pPr>
        <w:pStyle w:val="Heading1"/>
        <w:spacing w:before="0"/>
      </w:pPr>
      <w:bookmarkStart w:name="CAUSES OF THE GENDER PAY GAP" w:id="4"/>
      <w:bookmarkEnd w:id="4"/>
      <w:r>
        <w:rPr>
          <w:b w:val="0"/>
        </w:rPr>
      </w:r>
      <w:r>
        <w:rPr>
          <w:color w:val="004B6C"/>
        </w:rPr>
        <w:t>CAUSES</w:t>
      </w:r>
      <w:r>
        <w:rPr>
          <w:color w:val="004B6C"/>
          <w:spacing w:val="-4"/>
        </w:rPr>
        <w:t> </w:t>
      </w:r>
      <w:r>
        <w:rPr>
          <w:color w:val="004B6C"/>
        </w:rPr>
        <w:t>OF</w:t>
      </w:r>
      <w:r>
        <w:rPr>
          <w:color w:val="004B6C"/>
          <w:spacing w:val="-2"/>
        </w:rPr>
        <w:t> </w:t>
      </w:r>
      <w:r>
        <w:rPr>
          <w:color w:val="004B6C"/>
        </w:rPr>
        <w:t>THE</w:t>
      </w:r>
      <w:r>
        <w:rPr>
          <w:color w:val="004B6C"/>
          <w:spacing w:val="-3"/>
        </w:rPr>
        <w:t> </w:t>
      </w:r>
      <w:r>
        <w:rPr>
          <w:color w:val="004B6C"/>
        </w:rPr>
        <w:t>GENDER</w:t>
      </w:r>
      <w:r>
        <w:rPr>
          <w:color w:val="004B6C"/>
          <w:spacing w:val="1"/>
        </w:rPr>
        <w:t> </w:t>
      </w:r>
      <w:r>
        <w:rPr>
          <w:color w:val="004B6C"/>
        </w:rPr>
        <w:t>PAY</w:t>
      </w:r>
      <w:r>
        <w:rPr>
          <w:color w:val="004B6C"/>
          <w:spacing w:val="-2"/>
        </w:rPr>
        <w:t> </w:t>
      </w:r>
      <w:r>
        <w:rPr>
          <w:color w:val="004B6C"/>
          <w:spacing w:val="-5"/>
        </w:rPr>
        <w:t>GAP</w:t>
      </w:r>
    </w:p>
    <w:p>
      <w:pPr>
        <w:pStyle w:val="BodyText"/>
        <w:spacing w:before="258"/>
        <w:rPr>
          <w:b/>
          <w:sz w:val="48"/>
        </w:rPr>
      </w:pPr>
    </w:p>
    <w:p>
      <w:pPr>
        <w:pStyle w:val="ListParagraph"/>
        <w:numPr>
          <w:ilvl w:val="0"/>
          <w:numId w:val="2"/>
        </w:numPr>
        <w:tabs>
          <w:tab w:pos="791" w:val="left" w:leader="none"/>
        </w:tabs>
        <w:spacing w:line="357" w:lineRule="auto" w:before="0" w:after="0"/>
        <w:ind w:left="791" w:right="789" w:hanging="360"/>
        <w:jc w:val="both"/>
        <w:rPr>
          <w:rFonts w:ascii="Symbol" w:hAnsi="Symbol"/>
          <w:color w:val="5A5D5B"/>
          <w:sz w:val="24"/>
        </w:rPr>
      </w:pPr>
      <w:r>
        <w:rPr>
          <w:color w:val="5A5D5B"/>
          <w:sz w:val="24"/>
        </w:rPr>
        <w:t>The underlying factor for the University’s gender pay gap is the imbalance of men and women</w:t>
      </w:r>
      <w:r>
        <w:rPr>
          <w:color w:val="5A5D5B"/>
          <w:spacing w:val="-6"/>
          <w:sz w:val="24"/>
        </w:rPr>
        <w:t> </w:t>
      </w:r>
      <w:r>
        <w:rPr>
          <w:color w:val="5A5D5B"/>
          <w:sz w:val="24"/>
        </w:rPr>
        <w:t>across</w:t>
      </w:r>
      <w:r>
        <w:rPr>
          <w:color w:val="5A5D5B"/>
          <w:spacing w:val="-5"/>
          <w:sz w:val="24"/>
        </w:rPr>
        <w:t> </w:t>
      </w:r>
      <w:r>
        <w:rPr>
          <w:color w:val="5A5D5B"/>
          <w:sz w:val="24"/>
        </w:rPr>
        <w:t>job</w:t>
      </w:r>
      <w:r>
        <w:rPr>
          <w:color w:val="5A5D5B"/>
          <w:spacing w:val="-6"/>
          <w:sz w:val="24"/>
        </w:rPr>
        <w:t> </w:t>
      </w:r>
      <w:r>
        <w:rPr>
          <w:color w:val="5A5D5B"/>
          <w:sz w:val="24"/>
        </w:rPr>
        <w:t>types</w:t>
      </w:r>
      <w:r>
        <w:rPr>
          <w:color w:val="5A5D5B"/>
          <w:spacing w:val="-5"/>
          <w:sz w:val="24"/>
        </w:rPr>
        <w:t> </w:t>
      </w:r>
      <w:r>
        <w:rPr>
          <w:color w:val="5A5D5B"/>
          <w:sz w:val="24"/>
        </w:rPr>
        <w:t>and</w:t>
      </w:r>
      <w:r>
        <w:rPr>
          <w:color w:val="5A5D5B"/>
          <w:spacing w:val="-6"/>
          <w:sz w:val="24"/>
        </w:rPr>
        <w:t> </w:t>
      </w:r>
      <w:r>
        <w:rPr>
          <w:color w:val="5A5D5B"/>
          <w:sz w:val="24"/>
        </w:rPr>
        <w:t>grades.</w:t>
      </w:r>
      <w:r>
        <w:rPr>
          <w:color w:val="5A5D5B"/>
          <w:spacing w:val="-5"/>
          <w:sz w:val="24"/>
        </w:rPr>
        <w:t> </w:t>
      </w:r>
      <w:r>
        <w:rPr>
          <w:color w:val="5A5D5B"/>
          <w:sz w:val="24"/>
        </w:rPr>
        <w:t>Overall,</w:t>
      </w:r>
      <w:r>
        <w:rPr>
          <w:color w:val="5A5D5B"/>
          <w:spacing w:val="-5"/>
          <w:sz w:val="24"/>
        </w:rPr>
        <w:t> </w:t>
      </w:r>
      <w:r>
        <w:rPr>
          <w:color w:val="5A5D5B"/>
          <w:sz w:val="24"/>
        </w:rPr>
        <w:t>female</w:t>
      </w:r>
      <w:r>
        <w:rPr>
          <w:color w:val="5A5D5B"/>
          <w:spacing w:val="-6"/>
          <w:sz w:val="24"/>
        </w:rPr>
        <w:t> </w:t>
      </w:r>
      <w:r>
        <w:rPr>
          <w:color w:val="5A5D5B"/>
          <w:sz w:val="24"/>
        </w:rPr>
        <w:t>employees</w:t>
      </w:r>
      <w:r>
        <w:rPr>
          <w:color w:val="5A5D5B"/>
          <w:spacing w:val="-5"/>
          <w:sz w:val="24"/>
        </w:rPr>
        <w:t> </w:t>
      </w:r>
      <w:r>
        <w:rPr>
          <w:color w:val="5A5D5B"/>
          <w:sz w:val="24"/>
        </w:rPr>
        <w:t>are</w:t>
      </w:r>
      <w:r>
        <w:rPr>
          <w:color w:val="5A5D5B"/>
          <w:spacing w:val="-6"/>
          <w:sz w:val="24"/>
        </w:rPr>
        <w:t> </w:t>
      </w:r>
      <w:r>
        <w:rPr>
          <w:color w:val="5A5D5B"/>
          <w:sz w:val="24"/>
        </w:rPr>
        <w:t>in</w:t>
      </w:r>
      <w:r>
        <w:rPr>
          <w:color w:val="5A5D5B"/>
          <w:spacing w:val="-6"/>
          <w:sz w:val="24"/>
        </w:rPr>
        <w:t> </w:t>
      </w:r>
      <w:r>
        <w:rPr>
          <w:color w:val="5A5D5B"/>
          <w:sz w:val="24"/>
        </w:rPr>
        <w:t>a</w:t>
      </w:r>
      <w:r>
        <w:rPr>
          <w:color w:val="5A5D5B"/>
          <w:spacing w:val="-6"/>
          <w:sz w:val="24"/>
        </w:rPr>
        <w:t> </w:t>
      </w:r>
      <w:r>
        <w:rPr>
          <w:color w:val="5A5D5B"/>
          <w:sz w:val="24"/>
        </w:rPr>
        <w:t>majority</w:t>
      </w:r>
      <w:r>
        <w:rPr>
          <w:color w:val="5A5D5B"/>
          <w:spacing w:val="-5"/>
          <w:sz w:val="24"/>
        </w:rPr>
        <w:t> </w:t>
      </w:r>
      <w:r>
        <w:rPr>
          <w:color w:val="5A5D5B"/>
          <w:sz w:val="24"/>
        </w:rPr>
        <w:t>in</w:t>
      </w:r>
      <w:r>
        <w:rPr>
          <w:color w:val="5A5D5B"/>
          <w:spacing w:val="-6"/>
          <w:sz w:val="24"/>
        </w:rPr>
        <w:t> </w:t>
      </w:r>
      <w:r>
        <w:rPr>
          <w:color w:val="5A5D5B"/>
          <w:sz w:val="24"/>
        </w:rPr>
        <w:t>the two</w:t>
      </w:r>
      <w:r>
        <w:rPr>
          <w:color w:val="5A5D5B"/>
          <w:spacing w:val="-12"/>
          <w:sz w:val="24"/>
        </w:rPr>
        <w:t> </w:t>
      </w:r>
      <w:r>
        <w:rPr>
          <w:color w:val="5A5D5B"/>
          <w:sz w:val="24"/>
        </w:rPr>
        <w:t>lower</w:t>
      </w:r>
      <w:r>
        <w:rPr>
          <w:color w:val="5A5D5B"/>
          <w:spacing w:val="-11"/>
          <w:sz w:val="24"/>
        </w:rPr>
        <w:t> </w:t>
      </w:r>
      <w:r>
        <w:rPr>
          <w:color w:val="5A5D5B"/>
          <w:sz w:val="24"/>
        </w:rPr>
        <w:t>pay</w:t>
      </w:r>
      <w:r>
        <w:rPr>
          <w:color w:val="5A5D5B"/>
          <w:spacing w:val="-11"/>
          <w:sz w:val="24"/>
        </w:rPr>
        <w:t> </w:t>
      </w:r>
      <w:r>
        <w:rPr>
          <w:color w:val="5A5D5B"/>
          <w:sz w:val="24"/>
        </w:rPr>
        <w:t>grades,</w:t>
      </w:r>
      <w:r>
        <w:rPr>
          <w:color w:val="5A5D5B"/>
          <w:spacing w:val="-12"/>
          <w:sz w:val="24"/>
        </w:rPr>
        <w:t> </w:t>
      </w:r>
      <w:r>
        <w:rPr>
          <w:color w:val="5A5D5B"/>
          <w:sz w:val="24"/>
        </w:rPr>
        <w:t>while</w:t>
      </w:r>
      <w:r>
        <w:rPr>
          <w:color w:val="5A5D5B"/>
          <w:spacing w:val="-12"/>
          <w:sz w:val="24"/>
        </w:rPr>
        <w:t> </w:t>
      </w:r>
      <w:r>
        <w:rPr>
          <w:color w:val="5A5D5B"/>
          <w:sz w:val="24"/>
        </w:rPr>
        <w:t>male</w:t>
      </w:r>
      <w:r>
        <w:rPr>
          <w:color w:val="5A5D5B"/>
          <w:spacing w:val="-12"/>
          <w:sz w:val="24"/>
        </w:rPr>
        <w:t> </w:t>
      </w:r>
      <w:r>
        <w:rPr>
          <w:color w:val="5A5D5B"/>
          <w:sz w:val="24"/>
        </w:rPr>
        <w:t>employees</w:t>
      </w:r>
      <w:r>
        <w:rPr>
          <w:color w:val="5A5D5B"/>
          <w:spacing w:val="-11"/>
          <w:sz w:val="24"/>
        </w:rPr>
        <w:t> </w:t>
      </w:r>
      <w:r>
        <w:rPr>
          <w:color w:val="5A5D5B"/>
          <w:sz w:val="24"/>
        </w:rPr>
        <w:t>comprise</w:t>
      </w:r>
      <w:r>
        <w:rPr>
          <w:color w:val="5A5D5B"/>
          <w:spacing w:val="-12"/>
          <w:sz w:val="24"/>
        </w:rPr>
        <w:t> </w:t>
      </w:r>
      <w:r>
        <w:rPr>
          <w:color w:val="5A5D5B"/>
          <w:sz w:val="24"/>
        </w:rPr>
        <w:t>the</w:t>
      </w:r>
      <w:r>
        <w:rPr>
          <w:color w:val="5A5D5B"/>
          <w:spacing w:val="-12"/>
          <w:sz w:val="24"/>
        </w:rPr>
        <w:t> </w:t>
      </w:r>
      <w:r>
        <w:rPr>
          <w:color w:val="5A5D5B"/>
          <w:sz w:val="24"/>
        </w:rPr>
        <w:t>majority</w:t>
      </w:r>
      <w:r>
        <w:rPr>
          <w:color w:val="5A5D5B"/>
          <w:spacing w:val="-14"/>
          <w:sz w:val="24"/>
        </w:rPr>
        <w:t> </w:t>
      </w:r>
      <w:r>
        <w:rPr>
          <w:color w:val="5A5D5B"/>
          <w:sz w:val="24"/>
        </w:rPr>
        <w:t>in</w:t>
      </w:r>
      <w:r>
        <w:rPr>
          <w:color w:val="5A5D5B"/>
          <w:spacing w:val="-12"/>
          <w:sz w:val="24"/>
        </w:rPr>
        <w:t> </w:t>
      </w:r>
      <w:r>
        <w:rPr>
          <w:color w:val="5A5D5B"/>
          <w:sz w:val="24"/>
        </w:rPr>
        <w:t>the</w:t>
      </w:r>
      <w:r>
        <w:rPr>
          <w:color w:val="5A5D5B"/>
          <w:spacing w:val="-12"/>
          <w:sz w:val="24"/>
        </w:rPr>
        <w:t> </w:t>
      </w:r>
      <w:r>
        <w:rPr>
          <w:color w:val="5A5D5B"/>
          <w:sz w:val="24"/>
        </w:rPr>
        <w:t>two</w:t>
      </w:r>
      <w:r>
        <w:rPr>
          <w:color w:val="5A5D5B"/>
          <w:spacing w:val="-12"/>
          <w:sz w:val="24"/>
        </w:rPr>
        <w:t> </w:t>
      </w:r>
      <w:r>
        <w:rPr>
          <w:color w:val="5A5D5B"/>
          <w:sz w:val="24"/>
        </w:rPr>
        <w:t>upper</w:t>
      </w:r>
      <w:r>
        <w:rPr>
          <w:color w:val="5A5D5B"/>
          <w:spacing w:val="-11"/>
          <w:sz w:val="24"/>
        </w:rPr>
        <w:t> </w:t>
      </w:r>
      <w:r>
        <w:rPr>
          <w:color w:val="5A5D5B"/>
          <w:sz w:val="24"/>
        </w:rPr>
        <w:t>pay grades. This distribution is a key contributor to the gender pay gap.</w:t>
      </w:r>
    </w:p>
    <w:p>
      <w:pPr>
        <w:pStyle w:val="BodyText"/>
        <w:spacing w:before="138"/>
      </w:pPr>
    </w:p>
    <w:p>
      <w:pPr>
        <w:pStyle w:val="ListParagraph"/>
        <w:numPr>
          <w:ilvl w:val="0"/>
          <w:numId w:val="2"/>
        </w:numPr>
        <w:tabs>
          <w:tab w:pos="791" w:val="left" w:leader="none"/>
        </w:tabs>
        <w:spacing w:line="355" w:lineRule="auto" w:before="0" w:after="0"/>
        <w:ind w:left="791" w:right="788" w:hanging="360"/>
        <w:jc w:val="both"/>
        <w:rPr>
          <w:rFonts w:ascii="Symbol" w:hAnsi="Symbol"/>
          <w:color w:val="5A5D5B"/>
          <w:sz w:val="24"/>
        </w:rPr>
      </w:pPr>
      <w:r>
        <w:rPr>
          <w:color w:val="5A5D5B"/>
          <w:sz w:val="24"/>
        </w:rPr>
        <w:t>The</w:t>
      </w:r>
      <w:r>
        <w:rPr>
          <w:color w:val="5A5D5B"/>
          <w:spacing w:val="-1"/>
          <w:sz w:val="24"/>
        </w:rPr>
        <w:t> </w:t>
      </w:r>
      <w:r>
        <w:rPr>
          <w:color w:val="5A5D5B"/>
          <w:sz w:val="24"/>
        </w:rPr>
        <w:t>gender pay gap</w:t>
      </w:r>
      <w:r>
        <w:rPr>
          <w:color w:val="5A5D5B"/>
          <w:spacing w:val="-1"/>
          <w:sz w:val="24"/>
        </w:rPr>
        <w:t> </w:t>
      </w:r>
      <w:r>
        <w:rPr>
          <w:color w:val="5A5D5B"/>
          <w:sz w:val="24"/>
        </w:rPr>
        <w:t>among</w:t>
      </w:r>
      <w:r>
        <w:rPr>
          <w:color w:val="5A5D5B"/>
          <w:spacing w:val="-1"/>
          <w:sz w:val="24"/>
        </w:rPr>
        <w:t> </w:t>
      </w:r>
      <w:r>
        <w:rPr>
          <w:color w:val="5A5D5B"/>
          <w:sz w:val="24"/>
        </w:rPr>
        <w:t>temporary employees (17.33%) contributes significantly to the</w:t>
      </w:r>
      <w:r>
        <w:rPr>
          <w:color w:val="5A5D5B"/>
          <w:spacing w:val="-7"/>
          <w:sz w:val="24"/>
        </w:rPr>
        <w:t> </w:t>
      </w:r>
      <w:r>
        <w:rPr>
          <w:color w:val="5A5D5B"/>
          <w:sz w:val="24"/>
        </w:rPr>
        <w:t>overall</w:t>
      </w:r>
      <w:r>
        <w:rPr>
          <w:color w:val="5A5D5B"/>
          <w:spacing w:val="-7"/>
          <w:sz w:val="24"/>
        </w:rPr>
        <w:t> </w:t>
      </w:r>
      <w:r>
        <w:rPr>
          <w:color w:val="5A5D5B"/>
          <w:sz w:val="24"/>
        </w:rPr>
        <w:t>gender</w:t>
      </w:r>
      <w:r>
        <w:rPr>
          <w:color w:val="5A5D5B"/>
          <w:spacing w:val="-6"/>
          <w:sz w:val="24"/>
        </w:rPr>
        <w:t> </w:t>
      </w:r>
      <w:r>
        <w:rPr>
          <w:color w:val="5A5D5B"/>
          <w:sz w:val="24"/>
        </w:rPr>
        <w:t>pay</w:t>
      </w:r>
      <w:r>
        <w:rPr>
          <w:color w:val="5A5D5B"/>
          <w:spacing w:val="-5"/>
          <w:sz w:val="24"/>
        </w:rPr>
        <w:t> </w:t>
      </w:r>
      <w:r>
        <w:rPr>
          <w:color w:val="5A5D5B"/>
          <w:sz w:val="24"/>
        </w:rPr>
        <w:t>gap.</w:t>
      </w:r>
      <w:r>
        <w:rPr>
          <w:color w:val="5A5D5B"/>
          <w:spacing w:val="-6"/>
          <w:sz w:val="24"/>
        </w:rPr>
        <w:t> </w:t>
      </w:r>
      <w:r>
        <w:rPr>
          <w:color w:val="5A5D5B"/>
          <w:sz w:val="24"/>
        </w:rPr>
        <w:t>Females</w:t>
      </w:r>
      <w:r>
        <w:rPr>
          <w:color w:val="5A5D5B"/>
          <w:spacing w:val="-7"/>
          <w:sz w:val="24"/>
        </w:rPr>
        <w:t> </w:t>
      </w:r>
      <w:r>
        <w:rPr>
          <w:color w:val="5A5D5B"/>
          <w:sz w:val="24"/>
        </w:rPr>
        <w:t>constitute</w:t>
      </w:r>
      <w:r>
        <w:rPr>
          <w:color w:val="5A5D5B"/>
          <w:spacing w:val="-7"/>
          <w:sz w:val="24"/>
        </w:rPr>
        <w:t> </w:t>
      </w:r>
      <w:r>
        <w:rPr>
          <w:color w:val="5A5D5B"/>
          <w:sz w:val="24"/>
        </w:rPr>
        <w:t>51.6%</w:t>
      </w:r>
      <w:r>
        <w:rPr>
          <w:color w:val="5A5D5B"/>
          <w:spacing w:val="-6"/>
          <w:sz w:val="24"/>
        </w:rPr>
        <w:t> </w:t>
      </w:r>
      <w:r>
        <w:rPr>
          <w:color w:val="5A5D5B"/>
          <w:sz w:val="24"/>
        </w:rPr>
        <w:t>of</w:t>
      </w:r>
      <w:r>
        <w:rPr>
          <w:color w:val="5A5D5B"/>
          <w:spacing w:val="-7"/>
          <w:sz w:val="24"/>
        </w:rPr>
        <w:t> </w:t>
      </w:r>
      <w:r>
        <w:rPr>
          <w:color w:val="5A5D5B"/>
          <w:sz w:val="24"/>
        </w:rPr>
        <w:t>temporary</w:t>
      </w:r>
      <w:r>
        <w:rPr>
          <w:color w:val="5A5D5B"/>
          <w:spacing w:val="-9"/>
          <w:sz w:val="24"/>
        </w:rPr>
        <w:t> </w:t>
      </w:r>
      <w:r>
        <w:rPr>
          <w:color w:val="5A5D5B"/>
          <w:sz w:val="24"/>
        </w:rPr>
        <w:t>employees</w:t>
      </w:r>
      <w:r>
        <w:rPr>
          <w:color w:val="5A5D5B"/>
          <w:spacing w:val="-5"/>
          <w:sz w:val="24"/>
        </w:rPr>
        <w:t> </w:t>
      </w:r>
      <w:r>
        <w:rPr>
          <w:color w:val="5A5D5B"/>
          <w:sz w:val="24"/>
        </w:rPr>
        <w:t>and</w:t>
      </w:r>
      <w:r>
        <w:rPr>
          <w:color w:val="5A5D5B"/>
          <w:spacing w:val="-7"/>
          <w:sz w:val="24"/>
        </w:rPr>
        <w:t> </w:t>
      </w:r>
      <w:r>
        <w:rPr>
          <w:color w:val="5A5D5B"/>
          <w:sz w:val="24"/>
        </w:rPr>
        <w:t>are disproportionally concentrated in the two lower pay quartiles of this category</w:t>
      </w:r>
    </w:p>
    <w:p>
      <w:pPr>
        <w:pStyle w:val="BodyText"/>
      </w:pPr>
    </w:p>
    <w:p>
      <w:pPr>
        <w:pStyle w:val="BodyText"/>
        <w:spacing w:before="188"/>
      </w:pPr>
    </w:p>
    <w:p>
      <w:pPr>
        <w:pStyle w:val="ListParagraph"/>
        <w:numPr>
          <w:ilvl w:val="0"/>
          <w:numId w:val="2"/>
        </w:numPr>
        <w:tabs>
          <w:tab w:pos="791" w:val="left" w:leader="none"/>
        </w:tabs>
        <w:spacing w:line="352" w:lineRule="auto" w:before="0" w:after="0"/>
        <w:ind w:left="791" w:right="790" w:hanging="360"/>
        <w:jc w:val="both"/>
        <w:rPr>
          <w:rFonts w:ascii="Symbol" w:hAnsi="Symbol"/>
          <w:color w:val="5A5D5B"/>
          <w:sz w:val="24"/>
        </w:rPr>
      </w:pPr>
      <w:r>
        <w:rPr>
          <w:color w:val="5A5D5B"/>
          <w:sz w:val="24"/>
        </w:rPr>
        <w:t>The 2025 gender pay</w:t>
      </w:r>
      <w:r>
        <w:rPr>
          <w:color w:val="5A5D5B"/>
          <w:spacing w:val="-1"/>
          <w:sz w:val="24"/>
        </w:rPr>
        <w:t> </w:t>
      </w:r>
      <w:r>
        <w:rPr>
          <w:color w:val="5A5D5B"/>
          <w:sz w:val="24"/>
        </w:rPr>
        <w:t>gap for academics stands at 2.32% in</w:t>
      </w:r>
      <w:r>
        <w:rPr>
          <w:color w:val="5A5D5B"/>
          <w:spacing w:val="-1"/>
          <w:sz w:val="24"/>
        </w:rPr>
        <w:t> </w:t>
      </w:r>
      <w:r>
        <w:rPr>
          <w:color w:val="5A5D5B"/>
          <w:sz w:val="24"/>
        </w:rPr>
        <w:t>favour of males and is not a major driver of the overall gender pay gap.</w:t>
      </w:r>
    </w:p>
    <w:p>
      <w:pPr>
        <w:pStyle w:val="BodyText"/>
      </w:pPr>
    </w:p>
    <w:p>
      <w:pPr>
        <w:pStyle w:val="BodyText"/>
        <w:spacing w:before="188"/>
      </w:pPr>
    </w:p>
    <w:p>
      <w:pPr>
        <w:pStyle w:val="ListParagraph"/>
        <w:numPr>
          <w:ilvl w:val="0"/>
          <w:numId w:val="2"/>
        </w:numPr>
        <w:tabs>
          <w:tab w:pos="791" w:val="left" w:leader="none"/>
        </w:tabs>
        <w:spacing w:line="355" w:lineRule="auto" w:before="0" w:after="0"/>
        <w:ind w:left="791" w:right="788" w:hanging="360"/>
        <w:jc w:val="both"/>
        <w:rPr>
          <w:rFonts w:ascii="Symbol" w:hAnsi="Symbol"/>
          <w:color w:val="5A5D5B"/>
          <w:sz w:val="24"/>
        </w:rPr>
      </w:pPr>
      <w:r>
        <w:rPr>
          <w:color w:val="5A5D5B"/>
          <w:sz w:val="24"/>
        </w:rPr>
        <w:t>The gender pay gap for part-time employees is less pronounced than in the temporary employees</w:t>
      </w:r>
      <w:r>
        <w:rPr>
          <w:color w:val="5A5D5B"/>
          <w:spacing w:val="-10"/>
          <w:sz w:val="24"/>
        </w:rPr>
        <w:t> </w:t>
      </w:r>
      <w:r>
        <w:rPr>
          <w:color w:val="5A5D5B"/>
          <w:sz w:val="24"/>
        </w:rPr>
        <w:t>category</w:t>
      </w:r>
      <w:r>
        <w:rPr>
          <w:color w:val="5A5D5B"/>
          <w:spacing w:val="-11"/>
          <w:sz w:val="24"/>
        </w:rPr>
        <w:t> </w:t>
      </w:r>
      <w:r>
        <w:rPr>
          <w:color w:val="5A5D5B"/>
          <w:sz w:val="24"/>
        </w:rPr>
        <w:t>at</w:t>
      </w:r>
      <w:r>
        <w:rPr>
          <w:color w:val="5A5D5B"/>
          <w:spacing w:val="-11"/>
          <w:sz w:val="24"/>
        </w:rPr>
        <w:t> </w:t>
      </w:r>
      <w:r>
        <w:rPr>
          <w:color w:val="5A5D5B"/>
          <w:sz w:val="24"/>
        </w:rPr>
        <w:t>2.42%.</w:t>
      </w:r>
      <w:r>
        <w:rPr>
          <w:color w:val="5A5D5B"/>
          <w:spacing w:val="-11"/>
          <w:sz w:val="24"/>
        </w:rPr>
        <w:t> </w:t>
      </w:r>
      <w:r>
        <w:rPr>
          <w:color w:val="5A5D5B"/>
          <w:sz w:val="24"/>
        </w:rPr>
        <w:t>However,</w:t>
      </w:r>
      <w:r>
        <w:rPr>
          <w:color w:val="5A5D5B"/>
          <w:spacing w:val="-11"/>
          <w:sz w:val="24"/>
        </w:rPr>
        <w:t> </w:t>
      </w:r>
      <w:r>
        <w:rPr>
          <w:color w:val="5A5D5B"/>
          <w:sz w:val="24"/>
        </w:rPr>
        <w:t>the</w:t>
      </w:r>
      <w:r>
        <w:rPr>
          <w:color w:val="5A5D5B"/>
          <w:spacing w:val="-11"/>
          <w:sz w:val="24"/>
        </w:rPr>
        <w:t> </w:t>
      </w:r>
      <w:r>
        <w:rPr>
          <w:color w:val="5A5D5B"/>
          <w:sz w:val="24"/>
        </w:rPr>
        <w:t>part-time</w:t>
      </w:r>
      <w:r>
        <w:rPr>
          <w:color w:val="5A5D5B"/>
          <w:spacing w:val="-11"/>
          <w:sz w:val="24"/>
        </w:rPr>
        <w:t> </w:t>
      </w:r>
      <w:r>
        <w:rPr>
          <w:color w:val="5A5D5B"/>
          <w:sz w:val="24"/>
        </w:rPr>
        <w:t>employee</w:t>
      </w:r>
      <w:r>
        <w:rPr>
          <w:color w:val="5A5D5B"/>
          <w:spacing w:val="-11"/>
          <w:sz w:val="24"/>
        </w:rPr>
        <w:t> </w:t>
      </w:r>
      <w:r>
        <w:rPr>
          <w:color w:val="5A5D5B"/>
          <w:sz w:val="24"/>
        </w:rPr>
        <w:t>cohort</w:t>
      </w:r>
      <w:r>
        <w:rPr>
          <w:color w:val="5A5D5B"/>
          <w:spacing w:val="-11"/>
          <w:sz w:val="24"/>
        </w:rPr>
        <w:t> </w:t>
      </w:r>
      <w:r>
        <w:rPr>
          <w:color w:val="5A5D5B"/>
          <w:sz w:val="24"/>
        </w:rPr>
        <w:t>constitutes</w:t>
      </w:r>
      <w:r>
        <w:rPr>
          <w:color w:val="5A5D5B"/>
          <w:spacing w:val="-11"/>
          <w:sz w:val="24"/>
        </w:rPr>
        <w:t> </w:t>
      </w:r>
      <w:r>
        <w:rPr>
          <w:color w:val="5A5D5B"/>
          <w:sz w:val="24"/>
        </w:rPr>
        <w:t>only 6.56% of all employees and is not a major driver of the overall gender pay gap.</w:t>
      </w:r>
    </w:p>
    <w:p>
      <w:pPr>
        <w:pStyle w:val="ListParagraph"/>
        <w:spacing w:after="0" w:line="355" w:lineRule="auto"/>
        <w:jc w:val="both"/>
        <w:rPr>
          <w:rFonts w:ascii="Symbol" w:hAnsi="Symbol"/>
          <w:sz w:val="24"/>
        </w:rPr>
        <w:sectPr>
          <w:pgSz w:w="12240" w:h="15840"/>
          <w:pgMar w:header="0" w:footer="426" w:top="960" w:bottom="620" w:left="1080" w:right="360"/>
        </w:sectPr>
      </w:pPr>
    </w:p>
    <w:p>
      <w:pPr>
        <w:pStyle w:val="Heading1"/>
        <w:jc w:val="both"/>
      </w:pPr>
      <w:bookmarkStart w:name="Values and Culture" w:id="5"/>
      <w:bookmarkEnd w:id="5"/>
      <w:r>
        <w:rPr>
          <w:b w:val="0"/>
        </w:rPr>
      </w:r>
      <w:r>
        <w:rPr>
          <w:color w:val="004B6C"/>
        </w:rPr>
        <w:t>VALUES</w:t>
      </w:r>
      <w:r>
        <w:rPr>
          <w:color w:val="004B6C"/>
          <w:spacing w:val="-3"/>
        </w:rPr>
        <w:t> </w:t>
      </w:r>
      <w:r>
        <w:rPr>
          <w:color w:val="004B6C"/>
        </w:rPr>
        <w:t>AND</w:t>
      </w:r>
      <w:r>
        <w:rPr>
          <w:color w:val="004B6C"/>
          <w:spacing w:val="-2"/>
        </w:rPr>
        <w:t> CULTURE</w:t>
      </w:r>
    </w:p>
    <w:p>
      <w:pPr>
        <w:pStyle w:val="BodyText"/>
        <w:spacing w:line="360" w:lineRule="auto" w:before="397"/>
        <w:ind w:left="72" w:right="790"/>
        <w:jc w:val="both"/>
      </w:pPr>
      <w:r>
        <w:rPr>
          <w:color w:val="5A5D5B"/>
        </w:rPr>
        <w:t>An organisation's values should guide its actions, shape its culture, and provide a moral </w:t>
      </w:r>
      <w:r>
        <w:rPr>
          <w:color w:val="5A5D5B"/>
          <w:spacing w:val="-2"/>
        </w:rPr>
        <w:t>compass.</w:t>
      </w:r>
    </w:p>
    <w:p>
      <w:pPr>
        <w:pStyle w:val="BodyText"/>
        <w:spacing w:line="360" w:lineRule="auto"/>
        <w:ind w:left="72" w:right="790"/>
        <w:jc w:val="both"/>
      </w:pPr>
      <w:r>
        <w:rPr>
          <w:color w:val="5A5D5B"/>
        </w:rPr>
        <w:t>In 2023, TU Dublin reviewed and enhanced the University’s values, developing a clear and distinct meaning for each one:</w:t>
      </w:r>
    </w:p>
    <w:p>
      <w:pPr>
        <w:pStyle w:val="ListParagraph"/>
        <w:numPr>
          <w:ilvl w:val="0"/>
          <w:numId w:val="2"/>
        </w:numPr>
        <w:tabs>
          <w:tab w:pos="791" w:val="left" w:leader="none"/>
        </w:tabs>
        <w:spacing w:line="355" w:lineRule="auto" w:before="0" w:after="0"/>
        <w:ind w:left="791" w:right="788" w:hanging="360"/>
        <w:jc w:val="both"/>
        <w:rPr>
          <w:rFonts w:ascii="Symbol" w:hAnsi="Symbol"/>
          <w:color w:val="5A5D5B"/>
          <w:sz w:val="24"/>
        </w:rPr>
      </w:pPr>
      <w:r>
        <w:rPr>
          <w:b/>
          <w:color w:val="545454"/>
          <w:sz w:val="24"/>
        </w:rPr>
        <w:t>Excellence</w:t>
      </w:r>
      <w:r>
        <w:rPr>
          <w:b/>
          <w:color w:val="545454"/>
          <w:spacing w:val="-8"/>
          <w:sz w:val="24"/>
        </w:rPr>
        <w:t> </w:t>
      </w:r>
      <w:r>
        <w:rPr>
          <w:color w:val="545454"/>
          <w:sz w:val="24"/>
        </w:rPr>
        <w:t>-</w:t>
      </w:r>
      <w:r>
        <w:rPr>
          <w:color w:val="545454"/>
          <w:spacing w:val="-8"/>
          <w:sz w:val="24"/>
        </w:rPr>
        <w:t> </w:t>
      </w:r>
      <w:r>
        <w:rPr>
          <w:color w:val="545454"/>
          <w:sz w:val="24"/>
        </w:rPr>
        <w:t>in</w:t>
      </w:r>
      <w:r>
        <w:rPr>
          <w:color w:val="545454"/>
          <w:spacing w:val="-8"/>
          <w:sz w:val="24"/>
        </w:rPr>
        <w:t> </w:t>
      </w:r>
      <w:r>
        <w:rPr>
          <w:color w:val="545454"/>
          <w:sz w:val="24"/>
        </w:rPr>
        <w:t>TU</w:t>
      </w:r>
      <w:r>
        <w:rPr>
          <w:color w:val="545454"/>
          <w:spacing w:val="-8"/>
          <w:sz w:val="24"/>
        </w:rPr>
        <w:t> </w:t>
      </w:r>
      <w:r>
        <w:rPr>
          <w:color w:val="545454"/>
          <w:sz w:val="24"/>
        </w:rPr>
        <w:t>Dublin</w:t>
      </w:r>
      <w:r>
        <w:rPr>
          <w:color w:val="545454"/>
          <w:spacing w:val="-8"/>
          <w:sz w:val="24"/>
        </w:rPr>
        <w:t> </w:t>
      </w:r>
      <w:r>
        <w:rPr>
          <w:color w:val="545454"/>
          <w:sz w:val="24"/>
        </w:rPr>
        <w:t>is</w:t>
      </w:r>
      <w:r>
        <w:rPr>
          <w:color w:val="545454"/>
          <w:spacing w:val="-8"/>
          <w:sz w:val="24"/>
        </w:rPr>
        <w:t> </w:t>
      </w:r>
      <w:r>
        <w:rPr>
          <w:color w:val="545454"/>
          <w:sz w:val="24"/>
        </w:rPr>
        <w:t>about</w:t>
      </w:r>
      <w:r>
        <w:rPr>
          <w:color w:val="545454"/>
          <w:spacing w:val="-8"/>
          <w:sz w:val="24"/>
        </w:rPr>
        <w:t> </w:t>
      </w:r>
      <w:r>
        <w:rPr>
          <w:color w:val="545454"/>
          <w:sz w:val="24"/>
        </w:rPr>
        <w:t>potential.</w:t>
      </w:r>
      <w:r>
        <w:rPr>
          <w:color w:val="545454"/>
          <w:spacing w:val="-8"/>
          <w:sz w:val="24"/>
        </w:rPr>
        <w:t> </w:t>
      </w:r>
      <w:r>
        <w:rPr>
          <w:color w:val="545454"/>
          <w:sz w:val="24"/>
        </w:rPr>
        <w:t>We</w:t>
      </w:r>
      <w:r>
        <w:rPr>
          <w:color w:val="545454"/>
          <w:spacing w:val="-8"/>
          <w:sz w:val="24"/>
        </w:rPr>
        <w:t> </w:t>
      </w:r>
      <w:r>
        <w:rPr>
          <w:color w:val="545454"/>
          <w:sz w:val="24"/>
        </w:rPr>
        <w:t>strive</w:t>
      </w:r>
      <w:r>
        <w:rPr>
          <w:color w:val="545454"/>
          <w:spacing w:val="-8"/>
          <w:sz w:val="24"/>
        </w:rPr>
        <w:t> </w:t>
      </w:r>
      <w:r>
        <w:rPr>
          <w:color w:val="545454"/>
          <w:sz w:val="24"/>
        </w:rPr>
        <w:t>to</w:t>
      </w:r>
      <w:r>
        <w:rPr>
          <w:color w:val="545454"/>
          <w:spacing w:val="-8"/>
          <w:sz w:val="24"/>
        </w:rPr>
        <w:t> </w:t>
      </w:r>
      <w:r>
        <w:rPr>
          <w:color w:val="545454"/>
          <w:sz w:val="24"/>
        </w:rPr>
        <w:t>do</w:t>
      </w:r>
      <w:r>
        <w:rPr>
          <w:color w:val="545454"/>
          <w:spacing w:val="-8"/>
          <w:sz w:val="24"/>
        </w:rPr>
        <w:t> </w:t>
      </w:r>
      <w:r>
        <w:rPr>
          <w:color w:val="545454"/>
          <w:sz w:val="24"/>
        </w:rPr>
        <w:t>our</w:t>
      </w:r>
      <w:r>
        <w:rPr>
          <w:color w:val="545454"/>
          <w:spacing w:val="-8"/>
          <w:sz w:val="24"/>
        </w:rPr>
        <w:t> </w:t>
      </w:r>
      <w:r>
        <w:rPr>
          <w:color w:val="545454"/>
          <w:sz w:val="24"/>
        </w:rPr>
        <w:t>best</w:t>
      </w:r>
      <w:r>
        <w:rPr>
          <w:color w:val="545454"/>
          <w:spacing w:val="-8"/>
          <w:sz w:val="24"/>
        </w:rPr>
        <w:t> </w:t>
      </w:r>
      <w:r>
        <w:rPr>
          <w:color w:val="545454"/>
          <w:sz w:val="24"/>
        </w:rPr>
        <w:t>and</w:t>
      </w:r>
      <w:r>
        <w:rPr>
          <w:color w:val="545454"/>
          <w:spacing w:val="-8"/>
          <w:sz w:val="24"/>
        </w:rPr>
        <w:t> </w:t>
      </w:r>
      <w:r>
        <w:rPr>
          <w:color w:val="545454"/>
          <w:sz w:val="24"/>
        </w:rPr>
        <w:t>bring</w:t>
      </w:r>
      <w:r>
        <w:rPr>
          <w:color w:val="545454"/>
          <w:spacing w:val="-8"/>
          <w:sz w:val="24"/>
        </w:rPr>
        <w:t> </w:t>
      </w:r>
      <w:r>
        <w:rPr>
          <w:color w:val="545454"/>
          <w:sz w:val="24"/>
        </w:rPr>
        <w:t>the</w:t>
      </w:r>
      <w:r>
        <w:rPr>
          <w:color w:val="545454"/>
          <w:spacing w:val="-8"/>
          <w:sz w:val="24"/>
        </w:rPr>
        <w:t> </w:t>
      </w:r>
      <w:r>
        <w:rPr>
          <w:color w:val="545454"/>
          <w:sz w:val="24"/>
        </w:rPr>
        <w:t>best out in others, aiming for high standards of service, good practice and commitment to continuous growth and improvement.</w:t>
      </w:r>
    </w:p>
    <w:p>
      <w:pPr>
        <w:pStyle w:val="ListParagraph"/>
        <w:numPr>
          <w:ilvl w:val="0"/>
          <w:numId w:val="2"/>
        </w:numPr>
        <w:tabs>
          <w:tab w:pos="791" w:val="left" w:leader="none"/>
        </w:tabs>
        <w:spacing w:line="355" w:lineRule="auto" w:before="6" w:after="0"/>
        <w:ind w:left="791" w:right="788" w:hanging="360"/>
        <w:jc w:val="both"/>
        <w:rPr>
          <w:rFonts w:ascii="Symbol" w:hAnsi="Symbol"/>
          <w:color w:val="5A5D5B"/>
          <w:sz w:val="24"/>
        </w:rPr>
      </w:pPr>
      <w:r>
        <w:rPr>
          <w:b/>
          <w:color w:val="545454"/>
          <w:sz w:val="24"/>
        </w:rPr>
        <w:t>Inclusion </w:t>
      </w:r>
      <w:r>
        <w:rPr>
          <w:color w:val="545454"/>
          <w:sz w:val="24"/>
        </w:rPr>
        <w:t>- in TU Dublin is about difference and diversity. We strive to foster an environment that</w:t>
      </w:r>
      <w:r>
        <w:rPr>
          <w:color w:val="545454"/>
          <w:spacing w:val="-1"/>
          <w:sz w:val="24"/>
        </w:rPr>
        <w:t> </w:t>
      </w:r>
      <w:r>
        <w:rPr>
          <w:color w:val="545454"/>
          <w:sz w:val="24"/>
        </w:rPr>
        <w:t>encourages and</w:t>
      </w:r>
      <w:r>
        <w:rPr>
          <w:color w:val="545454"/>
          <w:spacing w:val="-1"/>
          <w:sz w:val="24"/>
        </w:rPr>
        <w:t> </w:t>
      </w:r>
      <w:r>
        <w:rPr>
          <w:color w:val="545454"/>
          <w:sz w:val="24"/>
        </w:rPr>
        <w:t>celebrates this for individuals and</w:t>
      </w:r>
      <w:r>
        <w:rPr>
          <w:color w:val="545454"/>
          <w:spacing w:val="-1"/>
          <w:sz w:val="24"/>
        </w:rPr>
        <w:t> </w:t>
      </w:r>
      <w:r>
        <w:rPr>
          <w:color w:val="545454"/>
          <w:sz w:val="24"/>
        </w:rPr>
        <w:t>groups,</w:t>
      </w:r>
      <w:r>
        <w:rPr>
          <w:color w:val="545454"/>
          <w:spacing w:val="-1"/>
          <w:sz w:val="24"/>
        </w:rPr>
        <w:t> </w:t>
      </w:r>
      <w:r>
        <w:rPr>
          <w:color w:val="545454"/>
          <w:sz w:val="24"/>
        </w:rPr>
        <w:t>creating</w:t>
      </w:r>
      <w:r>
        <w:rPr>
          <w:color w:val="545454"/>
          <w:spacing w:val="-1"/>
          <w:sz w:val="24"/>
        </w:rPr>
        <w:t> </w:t>
      </w:r>
      <w:r>
        <w:rPr>
          <w:color w:val="545454"/>
          <w:sz w:val="24"/>
        </w:rPr>
        <w:t>a safe space where people feel a sense of belonging and connection</w:t>
      </w:r>
    </w:p>
    <w:p>
      <w:pPr>
        <w:pStyle w:val="ListParagraph"/>
        <w:numPr>
          <w:ilvl w:val="0"/>
          <w:numId w:val="2"/>
        </w:numPr>
        <w:tabs>
          <w:tab w:pos="791" w:val="left" w:leader="none"/>
        </w:tabs>
        <w:spacing w:line="355" w:lineRule="auto" w:before="6" w:after="0"/>
        <w:ind w:left="791" w:right="789" w:hanging="360"/>
        <w:jc w:val="both"/>
        <w:rPr>
          <w:rFonts w:ascii="Symbol" w:hAnsi="Symbol"/>
          <w:color w:val="5A5D5B"/>
          <w:sz w:val="24"/>
        </w:rPr>
      </w:pPr>
      <w:r>
        <w:rPr>
          <w:b/>
          <w:color w:val="545454"/>
          <w:sz w:val="24"/>
        </w:rPr>
        <w:t>Impact</w:t>
      </w:r>
      <w:r>
        <w:rPr>
          <w:b/>
          <w:color w:val="545454"/>
          <w:spacing w:val="-4"/>
          <w:sz w:val="24"/>
        </w:rPr>
        <w:t> </w:t>
      </w:r>
      <w:r>
        <w:rPr>
          <w:color w:val="545454"/>
          <w:sz w:val="24"/>
        </w:rPr>
        <w:t>-</w:t>
      </w:r>
      <w:r>
        <w:rPr>
          <w:color w:val="545454"/>
          <w:spacing w:val="-4"/>
          <w:sz w:val="24"/>
        </w:rPr>
        <w:t> </w:t>
      </w:r>
      <w:r>
        <w:rPr>
          <w:color w:val="545454"/>
          <w:sz w:val="24"/>
        </w:rPr>
        <w:t>in</w:t>
      </w:r>
      <w:r>
        <w:rPr>
          <w:color w:val="545454"/>
          <w:spacing w:val="-5"/>
          <w:sz w:val="24"/>
        </w:rPr>
        <w:t> </w:t>
      </w:r>
      <w:r>
        <w:rPr>
          <w:color w:val="545454"/>
          <w:sz w:val="24"/>
        </w:rPr>
        <w:t>TU</w:t>
      </w:r>
      <w:r>
        <w:rPr>
          <w:color w:val="545454"/>
          <w:spacing w:val="-5"/>
          <w:sz w:val="24"/>
        </w:rPr>
        <w:t> </w:t>
      </w:r>
      <w:r>
        <w:rPr>
          <w:color w:val="545454"/>
          <w:sz w:val="24"/>
        </w:rPr>
        <w:t>Dublin</w:t>
      </w:r>
      <w:r>
        <w:rPr>
          <w:color w:val="545454"/>
          <w:spacing w:val="-3"/>
          <w:sz w:val="24"/>
        </w:rPr>
        <w:t> </w:t>
      </w:r>
      <w:r>
        <w:rPr>
          <w:color w:val="545454"/>
          <w:sz w:val="24"/>
        </w:rPr>
        <w:t>is</w:t>
      </w:r>
      <w:r>
        <w:rPr>
          <w:color w:val="545454"/>
          <w:spacing w:val="-4"/>
          <w:sz w:val="24"/>
        </w:rPr>
        <w:t> </w:t>
      </w:r>
      <w:r>
        <w:rPr>
          <w:color w:val="545454"/>
          <w:sz w:val="24"/>
        </w:rPr>
        <w:t>about</w:t>
      </w:r>
      <w:r>
        <w:rPr>
          <w:color w:val="545454"/>
          <w:spacing w:val="-4"/>
          <w:sz w:val="24"/>
        </w:rPr>
        <w:t> </w:t>
      </w:r>
      <w:r>
        <w:rPr>
          <w:color w:val="545454"/>
          <w:sz w:val="24"/>
        </w:rPr>
        <w:t>positive</w:t>
      </w:r>
      <w:r>
        <w:rPr>
          <w:color w:val="545454"/>
          <w:spacing w:val="-5"/>
          <w:sz w:val="24"/>
        </w:rPr>
        <w:t> </w:t>
      </w:r>
      <w:r>
        <w:rPr>
          <w:color w:val="545454"/>
          <w:sz w:val="24"/>
        </w:rPr>
        <w:t>change.</w:t>
      </w:r>
      <w:r>
        <w:rPr>
          <w:color w:val="545454"/>
          <w:spacing w:val="-4"/>
          <w:sz w:val="24"/>
        </w:rPr>
        <w:t> </w:t>
      </w:r>
      <w:r>
        <w:rPr>
          <w:color w:val="545454"/>
          <w:sz w:val="24"/>
        </w:rPr>
        <w:t>We</w:t>
      </w:r>
      <w:r>
        <w:rPr>
          <w:color w:val="545454"/>
          <w:spacing w:val="-5"/>
          <w:sz w:val="24"/>
        </w:rPr>
        <w:t> </w:t>
      </w:r>
      <w:r>
        <w:rPr>
          <w:color w:val="545454"/>
          <w:sz w:val="24"/>
        </w:rPr>
        <w:t>strive</w:t>
      </w:r>
      <w:r>
        <w:rPr>
          <w:color w:val="545454"/>
          <w:spacing w:val="-5"/>
          <w:sz w:val="24"/>
        </w:rPr>
        <w:t> </w:t>
      </w:r>
      <w:r>
        <w:rPr>
          <w:color w:val="545454"/>
          <w:sz w:val="24"/>
        </w:rPr>
        <w:t>to</w:t>
      </w:r>
      <w:r>
        <w:rPr>
          <w:color w:val="545454"/>
          <w:spacing w:val="-5"/>
          <w:sz w:val="24"/>
        </w:rPr>
        <w:t> </w:t>
      </w:r>
      <w:r>
        <w:rPr>
          <w:color w:val="545454"/>
          <w:sz w:val="24"/>
        </w:rPr>
        <w:t>invest</w:t>
      </w:r>
      <w:r>
        <w:rPr>
          <w:color w:val="545454"/>
          <w:spacing w:val="-4"/>
          <w:sz w:val="24"/>
        </w:rPr>
        <w:t> </w:t>
      </w:r>
      <w:r>
        <w:rPr>
          <w:color w:val="545454"/>
          <w:sz w:val="24"/>
        </w:rPr>
        <w:t>our</w:t>
      </w:r>
      <w:r>
        <w:rPr>
          <w:color w:val="545454"/>
          <w:spacing w:val="-4"/>
          <w:sz w:val="24"/>
        </w:rPr>
        <w:t> </w:t>
      </w:r>
      <w:r>
        <w:rPr>
          <w:color w:val="545454"/>
          <w:sz w:val="24"/>
        </w:rPr>
        <w:t>collective</w:t>
      </w:r>
      <w:r>
        <w:rPr>
          <w:color w:val="545454"/>
          <w:spacing w:val="-5"/>
          <w:sz w:val="24"/>
        </w:rPr>
        <w:t> </w:t>
      </w:r>
      <w:r>
        <w:rPr>
          <w:color w:val="545454"/>
          <w:sz w:val="24"/>
        </w:rPr>
        <w:t>efforts into creating meaningful and lasting change in lives and actively seek opportunities to address the challenges facing the world.</w:t>
      </w:r>
    </w:p>
    <w:p>
      <w:pPr>
        <w:pStyle w:val="BodyText"/>
        <w:spacing w:line="360" w:lineRule="auto" w:before="6"/>
        <w:ind w:left="791" w:right="791"/>
        <w:jc w:val="both"/>
      </w:pPr>
      <w:r>
        <w:rPr>
          <w:b/>
          <w:color w:val="545454"/>
        </w:rPr>
        <w:t>Respect</w:t>
      </w:r>
      <w:r>
        <w:rPr>
          <w:b/>
          <w:color w:val="545454"/>
          <w:spacing w:val="-13"/>
        </w:rPr>
        <w:t> </w:t>
      </w:r>
      <w:r>
        <w:rPr>
          <w:color w:val="545454"/>
        </w:rPr>
        <w:t>-</w:t>
      </w:r>
      <w:r>
        <w:rPr>
          <w:color w:val="545454"/>
          <w:spacing w:val="-13"/>
        </w:rPr>
        <w:t> </w:t>
      </w:r>
      <w:r>
        <w:rPr>
          <w:color w:val="545454"/>
        </w:rPr>
        <w:t>in</w:t>
      </w:r>
      <w:r>
        <w:rPr>
          <w:color w:val="545454"/>
          <w:spacing w:val="-14"/>
        </w:rPr>
        <w:t> </w:t>
      </w:r>
      <w:r>
        <w:rPr>
          <w:color w:val="545454"/>
        </w:rPr>
        <w:t>TU</w:t>
      </w:r>
      <w:r>
        <w:rPr>
          <w:color w:val="545454"/>
          <w:spacing w:val="-14"/>
        </w:rPr>
        <w:t> </w:t>
      </w:r>
      <w:r>
        <w:rPr>
          <w:color w:val="545454"/>
        </w:rPr>
        <w:t>Dublin</w:t>
      </w:r>
      <w:r>
        <w:rPr>
          <w:color w:val="545454"/>
          <w:spacing w:val="-14"/>
        </w:rPr>
        <w:t> </w:t>
      </w:r>
      <w:r>
        <w:rPr>
          <w:color w:val="545454"/>
        </w:rPr>
        <w:t>is</w:t>
      </w:r>
      <w:r>
        <w:rPr>
          <w:color w:val="545454"/>
          <w:spacing w:val="-14"/>
        </w:rPr>
        <w:t> </w:t>
      </w:r>
      <w:r>
        <w:rPr>
          <w:color w:val="545454"/>
        </w:rPr>
        <w:t>about</w:t>
      </w:r>
      <w:r>
        <w:rPr>
          <w:color w:val="545454"/>
          <w:spacing w:val="-13"/>
        </w:rPr>
        <w:t> </w:t>
      </w:r>
      <w:r>
        <w:rPr>
          <w:color w:val="545454"/>
        </w:rPr>
        <w:t>the</w:t>
      </w:r>
      <w:r>
        <w:rPr>
          <w:color w:val="545454"/>
          <w:spacing w:val="-14"/>
        </w:rPr>
        <w:t> </w:t>
      </w:r>
      <w:r>
        <w:rPr>
          <w:color w:val="545454"/>
        </w:rPr>
        <w:t>intrinsic</w:t>
      </w:r>
      <w:r>
        <w:rPr>
          <w:color w:val="545454"/>
          <w:spacing w:val="-14"/>
        </w:rPr>
        <w:t> </w:t>
      </w:r>
      <w:r>
        <w:rPr>
          <w:color w:val="545454"/>
        </w:rPr>
        <w:t>value</w:t>
      </w:r>
      <w:r>
        <w:rPr>
          <w:color w:val="545454"/>
          <w:spacing w:val="-14"/>
        </w:rPr>
        <w:t> </w:t>
      </w:r>
      <w:r>
        <w:rPr>
          <w:color w:val="545454"/>
        </w:rPr>
        <w:t>of</w:t>
      </w:r>
      <w:r>
        <w:rPr>
          <w:color w:val="545454"/>
          <w:spacing w:val="-13"/>
        </w:rPr>
        <w:t> </w:t>
      </w:r>
      <w:r>
        <w:rPr>
          <w:color w:val="545454"/>
        </w:rPr>
        <w:t>each</w:t>
      </w:r>
      <w:r>
        <w:rPr>
          <w:color w:val="545454"/>
          <w:spacing w:val="-14"/>
        </w:rPr>
        <w:t> </w:t>
      </w:r>
      <w:r>
        <w:rPr>
          <w:color w:val="545454"/>
        </w:rPr>
        <w:t>person.</w:t>
      </w:r>
      <w:r>
        <w:rPr>
          <w:color w:val="545454"/>
          <w:spacing w:val="-14"/>
        </w:rPr>
        <w:t> </w:t>
      </w:r>
      <w:r>
        <w:rPr>
          <w:color w:val="545454"/>
        </w:rPr>
        <w:t>We</w:t>
      </w:r>
      <w:r>
        <w:rPr>
          <w:color w:val="545454"/>
          <w:spacing w:val="-14"/>
        </w:rPr>
        <w:t> </w:t>
      </w:r>
      <w:r>
        <w:rPr>
          <w:color w:val="545454"/>
        </w:rPr>
        <w:t>have</w:t>
      </w:r>
      <w:r>
        <w:rPr>
          <w:color w:val="545454"/>
          <w:spacing w:val="-14"/>
        </w:rPr>
        <w:t> </w:t>
      </w:r>
      <w:r>
        <w:rPr>
          <w:color w:val="545454"/>
        </w:rPr>
        <w:t>deep</w:t>
      </w:r>
      <w:r>
        <w:rPr>
          <w:color w:val="545454"/>
          <w:spacing w:val="-14"/>
        </w:rPr>
        <w:t> </w:t>
      </w:r>
      <w:r>
        <w:rPr>
          <w:color w:val="545454"/>
        </w:rPr>
        <w:t>regard for the feelings, needs and rights of others and we act with integrity.</w:t>
      </w:r>
    </w:p>
    <w:p>
      <w:pPr>
        <w:pStyle w:val="BodyText"/>
        <w:spacing w:before="160"/>
        <w:rPr>
          <w:sz w:val="20"/>
        </w:rPr>
      </w:pPr>
      <w:r>
        <w:rPr>
          <w:sz w:val="20"/>
        </w:rPr>
        <w:drawing>
          <wp:anchor distT="0" distB="0" distL="0" distR="0" allowOverlap="1" layoutInCell="1" locked="0" behindDoc="1" simplePos="0" relativeHeight="487592448">
            <wp:simplePos x="0" y="0"/>
            <wp:positionH relativeFrom="page">
              <wp:posOffset>1188721</wp:posOffset>
            </wp:positionH>
            <wp:positionV relativeFrom="paragraph">
              <wp:posOffset>262934</wp:posOffset>
            </wp:positionV>
            <wp:extent cx="6189966" cy="1407318"/>
            <wp:effectExtent l="0" t="0" r="0" b="0"/>
            <wp:wrapTopAndBottom/>
            <wp:docPr id="26" name="Image 26" descr="A person and person sitting at a table  AI-generated content may be incorrect. "/>
            <wp:cNvGraphicFramePr>
              <a:graphicFrameLocks/>
            </wp:cNvGraphicFramePr>
            <a:graphic>
              <a:graphicData uri="http://schemas.openxmlformats.org/drawingml/2006/picture">
                <pic:pic>
                  <pic:nvPicPr>
                    <pic:cNvPr id="26" name="Image 26" descr="A person and person sitting at a table  AI-generated content may be incorrect. "/>
                    <pic:cNvPicPr/>
                  </pic:nvPicPr>
                  <pic:blipFill>
                    <a:blip r:embed="rId19" cstate="print"/>
                    <a:stretch>
                      <a:fillRect/>
                    </a:stretch>
                  </pic:blipFill>
                  <pic:spPr>
                    <a:xfrm>
                      <a:off x="0" y="0"/>
                      <a:ext cx="6189966" cy="1407318"/>
                    </a:xfrm>
                    <a:prstGeom prst="rect">
                      <a:avLst/>
                    </a:prstGeom>
                  </pic:spPr>
                </pic:pic>
              </a:graphicData>
            </a:graphic>
          </wp:anchor>
        </w:drawing>
      </w:r>
    </w:p>
    <w:p>
      <w:pPr>
        <w:pStyle w:val="BodyText"/>
        <w:spacing w:line="360" w:lineRule="auto" w:before="181"/>
        <w:ind w:left="72" w:right="787"/>
        <w:jc w:val="both"/>
      </w:pPr>
      <w:r>
        <w:rPr>
          <w:color w:val="5A5D5B"/>
        </w:rPr>
        <w:t>Our actions towards gender equality are underpinned by our Values. At TU Dublin, our commitment</w:t>
      </w:r>
      <w:r>
        <w:rPr>
          <w:color w:val="5A5D5B"/>
          <w:spacing w:val="-17"/>
        </w:rPr>
        <w:t> </w:t>
      </w:r>
      <w:r>
        <w:rPr>
          <w:color w:val="5A5D5B"/>
        </w:rPr>
        <w:t>to</w:t>
      </w:r>
      <w:r>
        <w:rPr>
          <w:color w:val="5A5D5B"/>
          <w:spacing w:val="-17"/>
        </w:rPr>
        <w:t> </w:t>
      </w:r>
      <w:r>
        <w:rPr>
          <w:b/>
          <w:color w:val="5A5D5B"/>
        </w:rPr>
        <w:t>Excellence</w:t>
      </w:r>
      <w:r>
        <w:rPr>
          <w:b/>
          <w:color w:val="5A5D5B"/>
          <w:spacing w:val="-16"/>
        </w:rPr>
        <w:t> </w:t>
      </w:r>
      <w:r>
        <w:rPr>
          <w:color w:val="5A5D5B"/>
        </w:rPr>
        <w:t>drives</w:t>
      </w:r>
      <w:r>
        <w:rPr>
          <w:color w:val="5A5D5B"/>
          <w:spacing w:val="-17"/>
        </w:rPr>
        <w:t> </w:t>
      </w:r>
      <w:r>
        <w:rPr>
          <w:color w:val="5A5D5B"/>
        </w:rPr>
        <w:t>us</w:t>
      </w:r>
      <w:r>
        <w:rPr>
          <w:color w:val="5A5D5B"/>
          <w:spacing w:val="-17"/>
        </w:rPr>
        <w:t> </w:t>
      </w:r>
      <w:r>
        <w:rPr>
          <w:color w:val="5A5D5B"/>
        </w:rPr>
        <w:t>to</w:t>
      </w:r>
      <w:r>
        <w:rPr>
          <w:color w:val="5A5D5B"/>
          <w:spacing w:val="-17"/>
        </w:rPr>
        <w:t> </w:t>
      </w:r>
      <w:r>
        <w:rPr>
          <w:color w:val="5A5D5B"/>
        </w:rPr>
        <w:t>continuously</w:t>
      </w:r>
      <w:r>
        <w:rPr>
          <w:color w:val="5A5D5B"/>
          <w:spacing w:val="-16"/>
        </w:rPr>
        <w:t> </w:t>
      </w:r>
      <w:r>
        <w:rPr>
          <w:color w:val="5A5D5B"/>
        </w:rPr>
        <w:t>improve</w:t>
      </w:r>
      <w:r>
        <w:rPr>
          <w:color w:val="5A5D5B"/>
          <w:spacing w:val="-17"/>
        </w:rPr>
        <w:t> </w:t>
      </w:r>
      <w:r>
        <w:rPr>
          <w:color w:val="5A5D5B"/>
        </w:rPr>
        <w:t>and</w:t>
      </w:r>
      <w:r>
        <w:rPr>
          <w:color w:val="5A5D5B"/>
          <w:spacing w:val="-17"/>
        </w:rPr>
        <w:t> </w:t>
      </w:r>
      <w:r>
        <w:rPr>
          <w:color w:val="5A5D5B"/>
        </w:rPr>
        <w:t>uphold</w:t>
      </w:r>
      <w:r>
        <w:rPr>
          <w:color w:val="5A5D5B"/>
          <w:spacing w:val="-16"/>
        </w:rPr>
        <w:t> </w:t>
      </w:r>
      <w:r>
        <w:rPr>
          <w:color w:val="5A5D5B"/>
        </w:rPr>
        <w:t>the</w:t>
      </w:r>
      <w:r>
        <w:rPr>
          <w:color w:val="5A5D5B"/>
          <w:spacing w:val="-17"/>
        </w:rPr>
        <w:t> </w:t>
      </w:r>
      <w:r>
        <w:rPr>
          <w:color w:val="5A5D5B"/>
        </w:rPr>
        <w:t>highest</w:t>
      </w:r>
      <w:r>
        <w:rPr>
          <w:color w:val="5A5D5B"/>
          <w:spacing w:val="-17"/>
        </w:rPr>
        <w:t> </w:t>
      </w:r>
      <w:r>
        <w:rPr>
          <w:color w:val="5A5D5B"/>
        </w:rPr>
        <w:t>standards in equity and fairness, including in pay practices. Through </w:t>
      </w:r>
      <w:r>
        <w:rPr>
          <w:b/>
          <w:color w:val="5A5D5B"/>
        </w:rPr>
        <w:t>Inclusion</w:t>
      </w:r>
      <w:r>
        <w:rPr>
          <w:color w:val="5A5D5B"/>
        </w:rPr>
        <w:t>, we celebrate diversity and strive to create a</w:t>
      </w:r>
      <w:r>
        <w:rPr>
          <w:color w:val="5A5D5B"/>
          <w:spacing w:val="-1"/>
        </w:rPr>
        <w:t> </w:t>
      </w:r>
      <w:r>
        <w:rPr>
          <w:color w:val="5A5D5B"/>
        </w:rPr>
        <w:t>workplace where all staff members feel valued and supported, ensuring that gender does not determine opportunity. Our focus on </w:t>
      </w:r>
      <w:r>
        <w:rPr>
          <w:b/>
          <w:color w:val="5A5D5B"/>
        </w:rPr>
        <w:t>Impact </w:t>
      </w:r>
      <w:r>
        <w:rPr>
          <w:color w:val="5A5D5B"/>
        </w:rPr>
        <w:t>motivates us to take meaningful action to address the gender pay gap, contributing to lasting change within our university and beyond. And with </w:t>
      </w:r>
      <w:r>
        <w:rPr>
          <w:b/>
          <w:color w:val="5A5D5B"/>
        </w:rPr>
        <w:t>Respect</w:t>
      </w:r>
      <w:r>
        <w:rPr>
          <w:color w:val="5A5D5B"/>
        </w:rPr>
        <w:t>, we honour the intrinsic worth of every person, ensuring that our policies and practices reflect integrity, fairness, and a deep regard for the rights of all staff.</w:t>
      </w:r>
    </w:p>
    <w:p>
      <w:pPr>
        <w:pStyle w:val="BodyText"/>
        <w:spacing w:after="0" w:line="360" w:lineRule="auto"/>
        <w:jc w:val="both"/>
        <w:sectPr>
          <w:pgSz w:w="12240" w:h="15840"/>
          <w:pgMar w:header="0" w:footer="426" w:top="960" w:bottom="620" w:left="1080" w:right="360"/>
        </w:sectPr>
      </w:pPr>
    </w:p>
    <w:p>
      <w:pPr>
        <w:pStyle w:val="Heading1"/>
      </w:pPr>
      <w:bookmarkStart w:name="ACTIONS" w:id="6"/>
      <w:bookmarkEnd w:id="6"/>
      <w:r>
        <w:rPr>
          <w:b w:val="0"/>
        </w:rPr>
      </w:r>
      <w:r>
        <w:rPr>
          <w:color w:val="004B6C"/>
          <w:spacing w:val="-2"/>
        </w:rPr>
        <w:t>ACTIONS</w:t>
      </w:r>
    </w:p>
    <w:p>
      <w:pPr>
        <w:pStyle w:val="BodyText"/>
        <w:spacing w:line="360" w:lineRule="auto" w:before="397"/>
        <w:ind w:left="71" w:right="789"/>
        <w:jc w:val="both"/>
      </w:pPr>
      <w:r>
        <w:rPr>
          <w:color w:val="5A5D5B"/>
        </w:rPr>
        <w:t>Gender equality remains an integral part of our Strategic Plan. It is also a core element of our equality and inclusion agenda, where the intersections of gender with race/ethnicity, age, disability,</w:t>
      </w:r>
      <w:r>
        <w:rPr>
          <w:color w:val="5A5D5B"/>
          <w:spacing w:val="-14"/>
        </w:rPr>
        <w:t> </w:t>
      </w:r>
      <w:r>
        <w:rPr>
          <w:color w:val="5A5D5B"/>
        </w:rPr>
        <w:t>family</w:t>
      </w:r>
      <w:r>
        <w:rPr>
          <w:color w:val="5A5D5B"/>
          <w:spacing w:val="-14"/>
        </w:rPr>
        <w:t> </w:t>
      </w:r>
      <w:r>
        <w:rPr>
          <w:color w:val="5A5D5B"/>
        </w:rPr>
        <w:t>status,</w:t>
      </w:r>
      <w:r>
        <w:rPr>
          <w:color w:val="5A5D5B"/>
          <w:spacing w:val="-13"/>
        </w:rPr>
        <w:t> </w:t>
      </w:r>
      <w:r>
        <w:rPr>
          <w:color w:val="5A5D5B"/>
        </w:rPr>
        <w:t>sexuality</w:t>
      </w:r>
      <w:r>
        <w:rPr>
          <w:color w:val="5A5D5B"/>
          <w:spacing w:val="-13"/>
        </w:rPr>
        <w:t> </w:t>
      </w:r>
      <w:r>
        <w:rPr>
          <w:color w:val="5A5D5B"/>
        </w:rPr>
        <w:t>and</w:t>
      </w:r>
      <w:r>
        <w:rPr>
          <w:color w:val="5A5D5B"/>
          <w:spacing w:val="-14"/>
        </w:rPr>
        <w:t> </w:t>
      </w:r>
      <w:r>
        <w:rPr>
          <w:color w:val="5A5D5B"/>
        </w:rPr>
        <w:t>civil</w:t>
      </w:r>
      <w:r>
        <w:rPr>
          <w:color w:val="5A5D5B"/>
          <w:spacing w:val="-14"/>
        </w:rPr>
        <w:t> </w:t>
      </w:r>
      <w:r>
        <w:rPr>
          <w:color w:val="5A5D5B"/>
        </w:rPr>
        <w:t>status</w:t>
      </w:r>
      <w:r>
        <w:rPr>
          <w:color w:val="5A5D5B"/>
          <w:spacing w:val="-14"/>
        </w:rPr>
        <w:t> </w:t>
      </w:r>
      <w:r>
        <w:rPr>
          <w:color w:val="5A5D5B"/>
        </w:rPr>
        <w:t>inform</w:t>
      </w:r>
      <w:r>
        <w:rPr>
          <w:color w:val="5A5D5B"/>
          <w:spacing w:val="-13"/>
        </w:rPr>
        <w:t> </w:t>
      </w:r>
      <w:r>
        <w:rPr>
          <w:color w:val="5A5D5B"/>
        </w:rPr>
        <w:t>our</w:t>
      </w:r>
      <w:r>
        <w:rPr>
          <w:color w:val="5A5D5B"/>
          <w:spacing w:val="-13"/>
        </w:rPr>
        <w:t> </w:t>
      </w:r>
      <w:r>
        <w:rPr>
          <w:color w:val="5A5D5B"/>
        </w:rPr>
        <w:t>actions.</w:t>
      </w:r>
      <w:r>
        <w:rPr>
          <w:color w:val="5A5D5B"/>
          <w:spacing w:val="-13"/>
        </w:rPr>
        <w:t> </w:t>
      </w:r>
      <w:r>
        <w:rPr>
          <w:color w:val="5A5D5B"/>
        </w:rPr>
        <w:t>TU</w:t>
      </w:r>
      <w:r>
        <w:rPr>
          <w:color w:val="5A5D5B"/>
          <w:spacing w:val="-14"/>
        </w:rPr>
        <w:t> </w:t>
      </w:r>
      <w:r>
        <w:rPr>
          <w:color w:val="5A5D5B"/>
        </w:rPr>
        <w:t>Dublin</w:t>
      </w:r>
      <w:r>
        <w:rPr>
          <w:color w:val="5A5D5B"/>
          <w:spacing w:val="-13"/>
        </w:rPr>
        <w:t> </w:t>
      </w:r>
      <w:r>
        <w:rPr>
          <w:color w:val="5A5D5B"/>
        </w:rPr>
        <w:t>holds</w:t>
      </w:r>
      <w:r>
        <w:rPr>
          <w:color w:val="5A5D5B"/>
          <w:spacing w:val="-14"/>
        </w:rPr>
        <w:t> </w:t>
      </w:r>
      <w:r>
        <w:rPr>
          <w:color w:val="5A5D5B"/>
        </w:rPr>
        <w:t>an</w:t>
      </w:r>
      <w:r>
        <w:rPr>
          <w:color w:val="5A5D5B"/>
          <w:spacing w:val="-3"/>
        </w:rPr>
        <w:t> </w:t>
      </w:r>
      <w:hyperlink r:id="rId20">
        <w:r>
          <w:rPr>
            <w:color w:val="EBBD17"/>
            <w:u w:val="single" w:color="EBBD17"/>
          </w:rPr>
          <w:t>Athena</w:t>
        </w:r>
      </w:hyperlink>
      <w:r>
        <w:rPr>
          <w:color w:val="EBBD17"/>
          <w:u w:val="none"/>
        </w:rPr>
        <w:t> </w:t>
      </w:r>
      <w:hyperlink r:id="rId20">
        <w:r>
          <w:rPr>
            <w:color w:val="EBBD17"/>
            <w:u w:val="single" w:color="EBBD17"/>
          </w:rPr>
          <w:t>Swan Bronze Award</w:t>
        </w:r>
      </w:hyperlink>
      <w:r>
        <w:rPr>
          <w:color w:val="EBBD17"/>
          <w:spacing w:val="-2"/>
          <w:u w:val="none"/>
        </w:rPr>
        <w:t> </w:t>
      </w:r>
      <w:r>
        <w:rPr>
          <w:color w:val="5A5D5B"/>
          <w:u w:val="none"/>
        </w:rPr>
        <w:t>in recognition of its commitment to advancing gender equality and the University's plans to address systemic inequality. Below is a snapshot of some of the actions taking place in TU Dublin to enhance gender equality.</w:t>
      </w:r>
    </w:p>
    <w:p>
      <w:pPr>
        <w:pStyle w:val="BodyText"/>
        <w:spacing w:before="10"/>
        <w:rPr>
          <w:sz w:val="6"/>
        </w:rPr>
      </w:pPr>
      <w:r>
        <w:rPr>
          <w:sz w:val="6"/>
        </w:rPr>
        <w:drawing>
          <wp:anchor distT="0" distB="0" distL="0" distR="0" allowOverlap="1" layoutInCell="1" locked="0" behindDoc="1" simplePos="0" relativeHeight="487592960">
            <wp:simplePos x="0" y="0"/>
            <wp:positionH relativeFrom="page">
              <wp:posOffset>731519</wp:posOffset>
            </wp:positionH>
            <wp:positionV relativeFrom="paragraph">
              <wp:posOffset>65572</wp:posOffset>
            </wp:positionV>
            <wp:extent cx="6189980" cy="1407318"/>
            <wp:effectExtent l="0" t="0" r="0" b="0"/>
            <wp:wrapTopAndBottom/>
            <wp:docPr id="27" name="Image 27" descr="Collage. Students walking on Blachardstown campus. Two students chatting in an electronics workshop. staff member speaking at higher options. "/>
            <wp:cNvGraphicFramePr>
              <a:graphicFrameLocks/>
            </wp:cNvGraphicFramePr>
            <a:graphic>
              <a:graphicData uri="http://schemas.openxmlformats.org/drawingml/2006/picture">
                <pic:pic>
                  <pic:nvPicPr>
                    <pic:cNvPr id="27" name="Image 27" descr="Collage. Students walking on Blachardstown campus. Two students chatting in an electronics workshop. staff member speaking at higher options. "/>
                    <pic:cNvPicPr/>
                  </pic:nvPicPr>
                  <pic:blipFill>
                    <a:blip r:embed="rId21" cstate="print"/>
                    <a:stretch>
                      <a:fillRect/>
                    </a:stretch>
                  </pic:blipFill>
                  <pic:spPr>
                    <a:xfrm>
                      <a:off x="0" y="0"/>
                      <a:ext cx="6189980" cy="1407318"/>
                    </a:xfrm>
                    <a:prstGeom prst="rect">
                      <a:avLst/>
                    </a:prstGeom>
                  </pic:spPr>
                </pic:pic>
              </a:graphicData>
            </a:graphic>
          </wp:anchor>
        </w:drawing>
      </w:r>
    </w:p>
    <w:p>
      <w:pPr>
        <w:pStyle w:val="BodyText"/>
        <w:spacing w:before="181"/>
      </w:pPr>
    </w:p>
    <w:p>
      <w:pPr>
        <w:pStyle w:val="Heading2"/>
        <w:ind w:left="71"/>
      </w:pPr>
      <w:r>
        <w:rPr>
          <w:color w:val="5A5D5B"/>
        </w:rPr>
        <w:t>Learning,</w:t>
      </w:r>
      <w:r>
        <w:rPr>
          <w:color w:val="5A5D5B"/>
          <w:spacing w:val="-4"/>
        </w:rPr>
        <w:t> </w:t>
      </w:r>
      <w:r>
        <w:rPr>
          <w:color w:val="5A5D5B"/>
        </w:rPr>
        <w:t>Development</w:t>
      </w:r>
      <w:r>
        <w:rPr>
          <w:color w:val="5A5D5B"/>
          <w:spacing w:val="-3"/>
        </w:rPr>
        <w:t> </w:t>
      </w:r>
      <w:r>
        <w:rPr>
          <w:color w:val="5A5D5B"/>
        </w:rPr>
        <w:t>&amp;</w:t>
      </w:r>
      <w:r>
        <w:rPr>
          <w:color w:val="5A5D5B"/>
          <w:spacing w:val="-4"/>
        </w:rPr>
        <w:t> </w:t>
      </w:r>
      <w:r>
        <w:rPr>
          <w:color w:val="5A5D5B"/>
        </w:rPr>
        <w:t>Career</w:t>
      </w:r>
      <w:r>
        <w:rPr>
          <w:color w:val="5A5D5B"/>
          <w:spacing w:val="-4"/>
        </w:rPr>
        <w:t> </w:t>
      </w:r>
      <w:r>
        <w:rPr>
          <w:color w:val="5A5D5B"/>
          <w:spacing w:val="-2"/>
        </w:rPr>
        <w:t>Progression</w:t>
      </w:r>
    </w:p>
    <w:p>
      <w:pPr>
        <w:pStyle w:val="BodyText"/>
        <w:spacing w:line="360" w:lineRule="auto" w:before="138"/>
        <w:ind w:left="71" w:right="789"/>
        <w:jc w:val="both"/>
      </w:pPr>
      <w:r>
        <w:rPr>
          <w:color w:val="5A5D5B"/>
        </w:rPr>
        <w:t>TU Dublin continues to support gender equality through a range of targeted learning and development initiatives, with a strong focus on increasing female participation and leadership opportunities. Key actions and outcomes in 2024–2025 include:</w:t>
      </w:r>
    </w:p>
    <w:p>
      <w:pPr>
        <w:pStyle w:val="ListParagraph"/>
        <w:numPr>
          <w:ilvl w:val="0"/>
          <w:numId w:val="2"/>
        </w:numPr>
        <w:tabs>
          <w:tab w:pos="790" w:val="left" w:leader="none"/>
        </w:tabs>
        <w:spacing w:line="275" w:lineRule="exact" w:before="0" w:after="0"/>
        <w:ind w:left="790" w:right="0" w:hanging="359"/>
        <w:jc w:val="both"/>
        <w:rPr>
          <w:rFonts w:ascii="Symbol" w:hAnsi="Symbol"/>
          <w:color w:val="5A5D5B"/>
          <w:sz w:val="20"/>
        </w:rPr>
      </w:pPr>
      <w:r>
        <w:rPr>
          <w:color w:val="5A5D5B"/>
          <w:sz w:val="24"/>
        </w:rPr>
        <w:t>Fee</w:t>
      </w:r>
      <w:r>
        <w:rPr>
          <w:color w:val="5A5D5B"/>
          <w:spacing w:val="-3"/>
          <w:sz w:val="24"/>
        </w:rPr>
        <w:t> </w:t>
      </w:r>
      <w:r>
        <w:rPr>
          <w:color w:val="5A5D5B"/>
          <w:sz w:val="24"/>
        </w:rPr>
        <w:t>Waiver</w:t>
      </w:r>
      <w:r>
        <w:rPr>
          <w:color w:val="5A5D5B"/>
          <w:spacing w:val="-1"/>
          <w:sz w:val="24"/>
        </w:rPr>
        <w:t> </w:t>
      </w:r>
      <w:r>
        <w:rPr>
          <w:color w:val="5A5D5B"/>
          <w:sz w:val="24"/>
        </w:rPr>
        <w:t>&amp;</w:t>
      </w:r>
      <w:r>
        <w:rPr>
          <w:color w:val="5A5D5B"/>
          <w:spacing w:val="-3"/>
          <w:sz w:val="24"/>
        </w:rPr>
        <w:t> </w:t>
      </w:r>
      <w:r>
        <w:rPr>
          <w:color w:val="5A5D5B"/>
          <w:sz w:val="24"/>
        </w:rPr>
        <w:t>Support</w:t>
      </w:r>
      <w:r>
        <w:rPr>
          <w:color w:val="5A5D5B"/>
          <w:spacing w:val="-1"/>
          <w:sz w:val="24"/>
        </w:rPr>
        <w:t> </w:t>
      </w:r>
      <w:r>
        <w:rPr>
          <w:color w:val="5A5D5B"/>
          <w:spacing w:val="-2"/>
          <w:sz w:val="24"/>
        </w:rPr>
        <w:t>Schemes</w:t>
      </w:r>
    </w:p>
    <w:p>
      <w:pPr>
        <w:pStyle w:val="ListParagraph"/>
        <w:numPr>
          <w:ilvl w:val="1"/>
          <w:numId w:val="2"/>
        </w:numPr>
        <w:tabs>
          <w:tab w:pos="1510" w:val="left" w:leader="none"/>
        </w:tabs>
        <w:spacing w:line="240" w:lineRule="auto" w:before="183" w:after="0"/>
        <w:ind w:left="1510" w:right="0" w:hanging="359"/>
        <w:jc w:val="left"/>
        <w:rPr>
          <w:sz w:val="24"/>
        </w:rPr>
      </w:pPr>
      <w:r>
        <w:rPr>
          <w:color w:val="5A5D5B"/>
          <w:sz w:val="24"/>
        </w:rPr>
        <w:t>Fee</w:t>
      </w:r>
      <w:r>
        <w:rPr>
          <w:color w:val="5A5D5B"/>
          <w:spacing w:val="-5"/>
          <w:sz w:val="24"/>
        </w:rPr>
        <w:t> </w:t>
      </w:r>
      <w:r>
        <w:rPr>
          <w:color w:val="5A5D5B"/>
          <w:sz w:val="24"/>
        </w:rPr>
        <w:t>Waiver:</w:t>
      </w:r>
      <w:r>
        <w:rPr>
          <w:color w:val="5A5D5B"/>
          <w:spacing w:val="-2"/>
          <w:sz w:val="24"/>
        </w:rPr>
        <w:t> </w:t>
      </w:r>
      <w:r>
        <w:rPr>
          <w:color w:val="5A5D5B"/>
          <w:sz w:val="24"/>
        </w:rPr>
        <w:t>Of</w:t>
      </w:r>
      <w:r>
        <w:rPr>
          <w:color w:val="5A5D5B"/>
          <w:spacing w:val="-2"/>
          <w:sz w:val="24"/>
        </w:rPr>
        <w:t> </w:t>
      </w:r>
      <w:r>
        <w:rPr>
          <w:color w:val="5A5D5B"/>
          <w:sz w:val="24"/>
        </w:rPr>
        <w:t>178</w:t>
      </w:r>
      <w:r>
        <w:rPr>
          <w:color w:val="5A5D5B"/>
          <w:spacing w:val="-2"/>
          <w:sz w:val="24"/>
        </w:rPr>
        <w:t> </w:t>
      </w:r>
      <w:r>
        <w:rPr>
          <w:color w:val="5A5D5B"/>
          <w:sz w:val="24"/>
        </w:rPr>
        <w:t>total</w:t>
      </w:r>
      <w:r>
        <w:rPr>
          <w:color w:val="5A5D5B"/>
          <w:spacing w:val="-3"/>
          <w:sz w:val="24"/>
        </w:rPr>
        <w:t> </w:t>
      </w:r>
      <w:r>
        <w:rPr>
          <w:color w:val="5A5D5B"/>
          <w:sz w:val="24"/>
        </w:rPr>
        <w:t>applications,</w:t>
      </w:r>
      <w:r>
        <w:rPr>
          <w:color w:val="5A5D5B"/>
          <w:spacing w:val="-2"/>
          <w:sz w:val="24"/>
        </w:rPr>
        <w:t> </w:t>
      </w:r>
      <w:r>
        <w:rPr>
          <w:color w:val="5A5D5B"/>
          <w:sz w:val="24"/>
        </w:rPr>
        <w:t>87</w:t>
      </w:r>
      <w:r>
        <w:rPr>
          <w:color w:val="5A5D5B"/>
          <w:spacing w:val="-2"/>
          <w:sz w:val="24"/>
        </w:rPr>
        <w:t> </w:t>
      </w:r>
      <w:r>
        <w:rPr>
          <w:color w:val="5A5D5B"/>
          <w:sz w:val="24"/>
        </w:rPr>
        <w:t>were</w:t>
      </w:r>
      <w:r>
        <w:rPr>
          <w:color w:val="5A5D5B"/>
          <w:spacing w:val="-3"/>
          <w:sz w:val="24"/>
        </w:rPr>
        <w:t> </w:t>
      </w:r>
      <w:r>
        <w:rPr>
          <w:color w:val="5A5D5B"/>
          <w:sz w:val="24"/>
        </w:rPr>
        <w:t>from</w:t>
      </w:r>
      <w:r>
        <w:rPr>
          <w:color w:val="5A5D5B"/>
          <w:spacing w:val="-2"/>
          <w:sz w:val="24"/>
        </w:rPr>
        <w:t> </w:t>
      </w:r>
      <w:r>
        <w:rPr>
          <w:color w:val="5A5D5B"/>
          <w:sz w:val="24"/>
        </w:rPr>
        <w:t>women</w:t>
      </w:r>
      <w:r>
        <w:rPr>
          <w:color w:val="5A5D5B"/>
          <w:spacing w:val="-2"/>
          <w:sz w:val="24"/>
        </w:rPr>
        <w:t> (49%).</w:t>
      </w:r>
    </w:p>
    <w:p>
      <w:pPr>
        <w:pStyle w:val="ListParagraph"/>
        <w:numPr>
          <w:ilvl w:val="1"/>
          <w:numId w:val="2"/>
        </w:numPr>
        <w:tabs>
          <w:tab w:pos="1510" w:val="left" w:leader="none"/>
        </w:tabs>
        <w:spacing w:line="240" w:lineRule="auto" w:before="173" w:after="0"/>
        <w:ind w:left="1510" w:right="0" w:hanging="359"/>
        <w:jc w:val="left"/>
        <w:rPr>
          <w:sz w:val="24"/>
        </w:rPr>
      </w:pPr>
      <w:r>
        <w:rPr>
          <w:color w:val="5A5D5B"/>
          <w:sz w:val="24"/>
        </w:rPr>
        <w:t>Fee</w:t>
      </w:r>
      <w:r>
        <w:rPr>
          <w:color w:val="5A5D5B"/>
          <w:spacing w:val="-5"/>
          <w:sz w:val="24"/>
        </w:rPr>
        <w:t> </w:t>
      </w:r>
      <w:r>
        <w:rPr>
          <w:color w:val="5A5D5B"/>
          <w:sz w:val="24"/>
        </w:rPr>
        <w:t>Support:</w:t>
      </w:r>
      <w:r>
        <w:rPr>
          <w:color w:val="5A5D5B"/>
          <w:spacing w:val="-4"/>
          <w:sz w:val="24"/>
        </w:rPr>
        <w:t> </w:t>
      </w:r>
      <w:r>
        <w:rPr>
          <w:color w:val="5A5D5B"/>
          <w:sz w:val="24"/>
        </w:rPr>
        <w:t>Of</w:t>
      </w:r>
      <w:r>
        <w:rPr>
          <w:color w:val="5A5D5B"/>
          <w:spacing w:val="-2"/>
          <w:sz w:val="24"/>
        </w:rPr>
        <w:t> </w:t>
      </w:r>
      <w:r>
        <w:rPr>
          <w:color w:val="5A5D5B"/>
          <w:sz w:val="24"/>
        </w:rPr>
        <w:t>21</w:t>
      </w:r>
      <w:r>
        <w:rPr>
          <w:color w:val="5A5D5B"/>
          <w:spacing w:val="-2"/>
          <w:sz w:val="24"/>
        </w:rPr>
        <w:t> </w:t>
      </w:r>
      <w:r>
        <w:rPr>
          <w:color w:val="5A5D5B"/>
          <w:sz w:val="24"/>
        </w:rPr>
        <w:t>total</w:t>
      </w:r>
      <w:r>
        <w:rPr>
          <w:color w:val="5A5D5B"/>
          <w:spacing w:val="-3"/>
          <w:sz w:val="24"/>
        </w:rPr>
        <w:t> </w:t>
      </w:r>
      <w:r>
        <w:rPr>
          <w:color w:val="5A5D5B"/>
          <w:sz w:val="24"/>
        </w:rPr>
        <w:t>applications,</w:t>
      </w:r>
      <w:r>
        <w:rPr>
          <w:color w:val="5A5D5B"/>
          <w:spacing w:val="-2"/>
          <w:sz w:val="24"/>
        </w:rPr>
        <w:t> </w:t>
      </w:r>
      <w:r>
        <w:rPr>
          <w:color w:val="5A5D5B"/>
          <w:sz w:val="24"/>
        </w:rPr>
        <w:t>13</w:t>
      </w:r>
      <w:r>
        <w:rPr>
          <w:color w:val="5A5D5B"/>
          <w:spacing w:val="-2"/>
          <w:sz w:val="24"/>
        </w:rPr>
        <w:t> </w:t>
      </w:r>
      <w:r>
        <w:rPr>
          <w:color w:val="5A5D5B"/>
          <w:sz w:val="24"/>
        </w:rPr>
        <w:t>were</w:t>
      </w:r>
      <w:r>
        <w:rPr>
          <w:color w:val="5A5D5B"/>
          <w:spacing w:val="-3"/>
          <w:sz w:val="24"/>
        </w:rPr>
        <w:t> </w:t>
      </w:r>
      <w:r>
        <w:rPr>
          <w:color w:val="5A5D5B"/>
          <w:sz w:val="24"/>
        </w:rPr>
        <w:t>from</w:t>
      </w:r>
      <w:r>
        <w:rPr>
          <w:color w:val="5A5D5B"/>
          <w:spacing w:val="-2"/>
          <w:sz w:val="24"/>
        </w:rPr>
        <w:t> </w:t>
      </w:r>
      <w:r>
        <w:rPr>
          <w:color w:val="5A5D5B"/>
          <w:sz w:val="24"/>
        </w:rPr>
        <w:t>women</w:t>
      </w:r>
      <w:r>
        <w:rPr>
          <w:color w:val="5A5D5B"/>
          <w:spacing w:val="-2"/>
          <w:sz w:val="24"/>
        </w:rPr>
        <w:t> (62%).</w:t>
      </w:r>
    </w:p>
    <w:p>
      <w:pPr>
        <w:pStyle w:val="ListParagraph"/>
        <w:numPr>
          <w:ilvl w:val="0"/>
          <w:numId w:val="2"/>
        </w:numPr>
        <w:tabs>
          <w:tab w:pos="791" w:val="left" w:leader="none"/>
        </w:tabs>
        <w:spacing w:line="240" w:lineRule="auto" w:before="172" w:after="0"/>
        <w:ind w:left="791" w:right="0" w:hanging="360"/>
        <w:jc w:val="left"/>
        <w:rPr>
          <w:rFonts w:ascii="Symbol" w:hAnsi="Symbol"/>
          <w:color w:val="5A5D5B"/>
          <w:sz w:val="20"/>
        </w:rPr>
      </w:pPr>
      <w:r>
        <w:rPr>
          <w:color w:val="5A5D5B"/>
          <w:sz w:val="24"/>
        </w:rPr>
        <w:t>Leadership</w:t>
      </w:r>
      <w:r>
        <w:rPr>
          <w:color w:val="5A5D5B"/>
          <w:spacing w:val="-5"/>
          <w:sz w:val="24"/>
        </w:rPr>
        <w:t> </w:t>
      </w:r>
      <w:r>
        <w:rPr>
          <w:color w:val="5A5D5B"/>
          <w:spacing w:val="-2"/>
          <w:sz w:val="24"/>
        </w:rPr>
        <w:t>Development</w:t>
      </w:r>
    </w:p>
    <w:p>
      <w:pPr>
        <w:pStyle w:val="ListParagraph"/>
        <w:numPr>
          <w:ilvl w:val="1"/>
          <w:numId w:val="2"/>
        </w:numPr>
        <w:tabs>
          <w:tab w:pos="1512" w:val="left" w:leader="none"/>
        </w:tabs>
        <w:spacing w:line="249" w:lineRule="auto" w:before="183" w:after="0"/>
        <w:ind w:left="1512" w:right="1253" w:hanging="360"/>
        <w:jc w:val="left"/>
        <w:rPr>
          <w:sz w:val="24"/>
        </w:rPr>
      </w:pPr>
      <w:r>
        <w:rPr>
          <w:color w:val="5A5D5B"/>
          <w:sz w:val="24"/>
        </w:rPr>
        <w:t>KPMG</w:t>
      </w:r>
      <w:r>
        <w:rPr>
          <w:color w:val="5A5D5B"/>
          <w:spacing w:val="-3"/>
          <w:sz w:val="24"/>
        </w:rPr>
        <w:t> </w:t>
      </w:r>
      <w:r>
        <w:rPr>
          <w:color w:val="5A5D5B"/>
          <w:sz w:val="24"/>
        </w:rPr>
        <w:t>Leadership</w:t>
      </w:r>
      <w:r>
        <w:rPr>
          <w:color w:val="5A5D5B"/>
          <w:spacing w:val="-4"/>
          <w:sz w:val="24"/>
        </w:rPr>
        <w:t> </w:t>
      </w:r>
      <w:r>
        <w:rPr>
          <w:color w:val="5A5D5B"/>
          <w:sz w:val="24"/>
        </w:rPr>
        <w:t>Programme:</w:t>
      </w:r>
      <w:r>
        <w:rPr>
          <w:color w:val="5A5D5B"/>
          <w:spacing w:val="-3"/>
          <w:sz w:val="24"/>
        </w:rPr>
        <w:t> </w:t>
      </w:r>
      <w:r>
        <w:rPr>
          <w:color w:val="5A5D5B"/>
          <w:sz w:val="24"/>
        </w:rPr>
        <w:t>45</w:t>
      </w:r>
      <w:r>
        <w:rPr>
          <w:color w:val="5A5D5B"/>
          <w:spacing w:val="-4"/>
          <w:sz w:val="24"/>
        </w:rPr>
        <w:t> </w:t>
      </w:r>
      <w:r>
        <w:rPr>
          <w:color w:val="5A5D5B"/>
          <w:sz w:val="24"/>
        </w:rPr>
        <w:t>of</w:t>
      </w:r>
      <w:r>
        <w:rPr>
          <w:color w:val="5A5D5B"/>
          <w:spacing w:val="-3"/>
          <w:sz w:val="24"/>
        </w:rPr>
        <w:t> </w:t>
      </w:r>
      <w:r>
        <w:rPr>
          <w:color w:val="5A5D5B"/>
          <w:sz w:val="24"/>
        </w:rPr>
        <w:t>the</w:t>
      </w:r>
      <w:r>
        <w:rPr>
          <w:color w:val="5A5D5B"/>
          <w:spacing w:val="-4"/>
          <w:sz w:val="24"/>
        </w:rPr>
        <w:t> </w:t>
      </w:r>
      <w:r>
        <w:rPr>
          <w:color w:val="5A5D5B"/>
          <w:sz w:val="24"/>
        </w:rPr>
        <w:t>77</w:t>
      </w:r>
      <w:r>
        <w:rPr>
          <w:color w:val="5A5D5B"/>
          <w:spacing w:val="-5"/>
          <w:sz w:val="24"/>
        </w:rPr>
        <w:t> </w:t>
      </w:r>
      <w:r>
        <w:rPr>
          <w:color w:val="5A5D5B"/>
          <w:sz w:val="24"/>
        </w:rPr>
        <w:t>applicants</w:t>
      </w:r>
      <w:r>
        <w:rPr>
          <w:color w:val="5A5D5B"/>
          <w:spacing w:val="-4"/>
          <w:sz w:val="24"/>
        </w:rPr>
        <w:t> </w:t>
      </w:r>
      <w:r>
        <w:rPr>
          <w:color w:val="5A5D5B"/>
          <w:sz w:val="24"/>
        </w:rPr>
        <w:t>were</w:t>
      </w:r>
      <w:r>
        <w:rPr>
          <w:color w:val="5A5D5B"/>
          <w:spacing w:val="-4"/>
          <w:sz w:val="24"/>
        </w:rPr>
        <w:t> </w:t>
      </w:r>
      <w:r>
        <w:rPr>
          <w:color w:val="5A5D5B"/>
          <w:sz w:val="24"/>
        </w:rPr>
        <w:t>women</w:t>
      </w:r>
      <w:r>
        <w:rPr>
          <w:color w:val="5A5D5B"/>
          <w:spacing w:val="-4"/>
          <w:sz w:val="24"/>
        </w:rPr>
        <w:t> </w:t>
      </w:r>
      <w:r>
        <w:rPr>
          <w:color w:val="5A5D5B"/>
          <w:sz w:val="24"/>
        </w:rPr>
        <w:t>(58%), reflecting strong female engagement in leadership pathways.</w:t>
      </w:r>
    </w:p>
    <w:p>
      <w:pPr>
        <w:pStyle w:val="ListParagraph"/>
        <w:numPr>
          <w:ilvl w:val="1"/>
          <w:numId w:val="2"/>
        </w:numPr>
        <w:tabs>
          <w:tab w:pos="1512" w:val="left" w:leader="none"/>
        </w:tabs>
        <w:spacing w:line="249" w:lineRule="auto" w:before="12" w:after="0"/>
        <w:ind w:left="1512" w:right="1548" w:hanging="360"/>
        <w:jc w:val="left"/>
        <w:rPr>
          <w:sz w:val="24"/>
        </w:rPr>
      </w:pPr>
      <w:r>
        <w:rPr>
          <w:color w:val="5A5D5B"/>
          <w:sz w:val="24"/>
        </w:rPr>
        <w:t>Aurora</w:t>
      </w:r>
      <w:r>
        <w:rPr>
          <w:color w:val="5A5D5B"/>
          <w:spacing w:val="-4"/>
          <w:sz w:val="24"/>
        </w:rPr>
        <w:t> </w:t>
      </w:r>
      <w:r>
        <w:rPr>
          <w:color w:val="5A5D5B"/>
          <w:sz w:val="24"/>
        </w:rPr>
        <w:t>Programme</w:t>
      </w:r>
      <w:r>
        <w:rPr>
          <w:color w:val="5A5D5B"/>
          <w:spacing w:val="-4"/>
          <w:sz w:val="24"/>
        </w:rPr>
        <w:t> </w:t>
      </w:r>
      <w:r>
        <w:rPr>
          <w:color w:val="5A5D5B"/>
          <w:sz w:val="24"/>
        </w:rPr>
        <w:t>2024:</w:t>
      </w:r>
      <w:r>
        <w:rPr>
          <w:color w:val="5A5D5B"/>
          <w:spacing w:val="-3"/>
          <w:sz w:val="24"/>
        </w:rPr>
        <w:t> </w:t>
      </w:r>
      <w:r>
        <w:rPr>
          <w:color w:val="5A5D5B"/>
          <w:sz w:val="24"/>
        </w:rPr>
        <w:t>13</w:t>
      </w:r>
      <w:r>
        <w:rPr>
          <w:color w:val="5A5D5B"/>
          <w:spacing w:val="-4"/>
          <w:sz w:val="24"/>
        </w:rPr>
        <w:t> </w:t>
      </w:r>
      <w:r>
        <w:rPr>
          <w:color w:val="5A5D5B"/>
          <w:sz w:val="24"/>
        </w:rPr>
        <w:t>women</w:t>
      </w:r>
      <w:r>
        <w:rPr>
          <w:color w:val="5A5D5B"/>
          <w:spacing w:val="-4"/>
          <w:sz w:val="24"/>
        </w:rPr>
        <w:t> </w:t>
      </w:r>
      <w:r>
        <w:rPr>
          <w:color w:val="5A5D5B"/>
          <w:sz w:val="24"/>
        </w:rPr>
        <w:t>were</w:t>
      </w:r>
      <w:r>
        <w:rPr>
          <w:color w:val="5A5D5B"/>
          <w:spacing w:val="-4"/>
          <w:sz w:val="24"/>
        </w:rPr>
        <w:t> </w:t>
      </w:r>
      <w:r>
        <w:rPr>
          <w:color w:val="5A5D5B"/>
          <w:sz w:val="24"/>
        </w:rPr>
        <w:t>approved</w:t>
      </w:r>
      <w:r>
        <w:rPr>
          <w:color w:val="5A5D5B"/>
          <w:spacing w:val="-4"/>
          <w:sz w:val="24"/>
        </w:rPr>
        <w:t> </w:t>
      </w:r>
      <w:r>
        <w:rPr>
          <w:color w:val="5A5D5B"/>
          <w:sz w:val="24"/>
        </w:rPr>
        <w:t>to</w:t>
      </w:r>
      <w:r>
        <w:rPr>
          <w:color w:val="5A5D5B"/>
          <w:spacing w:val="-4"/>
          <w:sz w:val="24"/>
        </w:rPr>
        <w:t> </w:t>
      </w:r>
      <w:r>
        <w:rPr>
          <w:color w:val="5A5D5B"/>
          <w:sz w:val="24"/>
        </w:rPr>
        <w:t>participate,</w:t>
      </w:r>
      <w:r>
        <w:rPr>
          <w:color w:val="5A5D5B"/>
          <w:spacing w:val="-3"/>
          <w:sz w:val="24"/>
        </w:rPr>
        <w:t> </w:t>
      </w:r>
      <w:r>
        <w:rPr>
          <w:color w:val="5A5D5B"/>
          <w:sz w:val="24"/>
        </w:rPr>
        <w:t>with</w:t>
      </w:r>
      <w:r>
        <w:rPr>
          <w:color w:val="5A5D5B"/>
          <w:spacing w:val="-4"/>
          <w:sz w:val="24"/>
        </w:rPr>
        <w:t> </w:t>
      </w:r>
      <w:r>
        <w:rPr>
          <w:color w:val="5A5D5B"/>
          <w:sz w:val="24"/>
        </w:rPr>
        <w:t>3 receiving mentorship support to enhance their leadership journey.</w:t>
      </w:r>
    </w:p>
    <w:p>
      <w:pPr>
        <w:pStyle w:val="ListParagraph"/>
        <w:numPr>
          <w:ilvl w:val="0"/>
          <w:numId w:val="2"/>
        </w:numPr>
        <w:tabs>
          <w:tab w:pos="791" w:val="left" w:leader="none"/>
        </w:tabs>
        <w:spacing w:line="240" w:lineRule="auto" w:before="11" w:after="0"/>
        <w:ind w:left="791" w:right="0" w:hanging="360"/>
        <w:jc w:val="left"/>
        <w:rPr>
          <w:rFonts w:ascii="Symbol" w:hAnsi="Symbol"/>
          <w:color w:val="5A5D5B"/>
          <w:sz w:val="20"/>
        </w:rPr>
      </w:pPr>
      <w:r>
        <w:rPr>
          <w:color w:val="5A5D5B"/>
          <w:sz w:val="24"/>
        </w:rPr>
        <w:t>Mentoring</w:t>
      </w:r>
      <w:r>
        <w:rPr>
          <w:color w:val="5A5D5B"/>
          <w:spacing w:val="-5"/>
          <w:sz w:val="24"/>
        </w:rPr>
        <w:t> </w:t>
      </w:r>
      <w:r>
        <w:rPr>
          <w:color w:val="5A5D5B"/>
          <w:spacing w:val="-2"/>
          <w:sz w:val="24"/>
        </w:rPr>
        <w:t>Initiatives</w:t>
      </w:r>
    </w:p>
    <w:p>
      <w:pPr>
        <w:pStyle w:val="ListParagraph"/>
        <w:numPr>
          <w:ilvl w:val="1"/>
          <w:numId w:val="2"/>
        </w:numPr>
        <w:tabs>
          <w:tab w:pos="1510" w:val="left" w:leader="none"/>
        </w:tabs>
        <w:spacing w:line="240" w:lineRule="auto" w:before="183" w:after="0"/>
        <w:ind w:left="1510" w:right="0" w:hanging="359"/>
        <w:jc w:val="left"/>
        <w:rPr>
          <w:sz w:val="24"/>
        </w:rPr>
      </w:pPr>
      <w:r>
        <w:rPr>
          <w:color w:val="5A5D5B"/>
          <w:sz w:val="24"/>
        </w:rPr>
        <w:t>Research</w:t>
      </w:r>
      <w:r>
        <w:rPr>
          <w:color w:val="5A5D5B"/>
          <w:spacing w:val="-5"/>
          <w:sz w:val="24"/>
        </w:rPr>
        <w:t> </w:t>
      </w:r>
      <w:r>
        <w:rPr>
          <w:color w:val="5A5D5B"/>
          <w:sz w:val="24"/>
        </w:rPr>
        <w:t>Mentoring</w:t>
      </w:r>
      <w:r>
        <w:rPr>
          <w:color w:val="5A5D5B"/>
          <w:spacing w:val="-4"/>
          <w:sz w:val="24"/>
        </w:rPr>
        <w:t> </w:t>
      </w:r>
      <w:r>
        <w:rPr>
          <w:color w:val="5A5D5B"/>
          <w:spacing w:val="-2"/>
          <w:sz w:val="24"/>
        </w:rPr>
        <w:t>Programme:</w:t>
      </w:r>
    </w:p>
    <w:p>
      <w:pPr>
        <w:pStyle w:val="ListParagraph"/>
        <w:numPr>
          <w:ilvl w:val="2"/>
          <w:numId w:val="2"/>
        </w:numPr>
        <w:tabs>
          <w:tab w:pos="2232" w:val="left" w:leader="none"/>
        </w:tabs>
        <w:spacing w:line="259" w:lineRule="auto" w:before="172" w:after="0"/>
        <w:ind w:left="2232" w:right="1574" w:hanging="360"/>
        <w:jc w:val="left"/>
        <w:rPr>
          <w:sz w:val="24"/>
        </w:rPr>
      </w:pPr>
      <w:r>
        <w:rPr>
          <w:color w:val="5A5D5B"/>
          <w:sz w:val="24"/>
        </w:rPr>
        <w:t>12</w:t>
      </w:r>
      <w:r>
        <w:rPr>
          <w:color w:val="5A5D5B"/>
          <w:spacing w:val="-5"/>
          <w:sz w:val="24"/>
        </w:rPr>
        <w:t> </w:t>
      </w:r>
      <w:r>
        <w:rPr>
          <w:color w:val="5A5D5B"/>
          <w:sz w:val="24"/>
        </w:rPr>
        <w:t>female</w:t>
      </w:r>
      <w:r>
        <w:rPr>
          <w:color w:val="5A5D5B"/>
          <w:spacing w:val="-5"/>
          <w:sz w:val="24"/>
        </w:rPr>
        <w:t> </w:t>
      </w:r>
      <w:r>
        <w:rPr>
          <w:color w:val="5A5D5B"/>
          <w:sz w:val="24"/>
        </w:rPr>
        <w:t>researchers</w:t>
      </w:r>
      <w:r>
        <w:rPr>
          <w:color w:val="5A5D5B"/>
          <w:spacing w:val="-5"/>
          <w:sz w:val="24"/>
        </w:rPr>
        <w:t> </w:t>
      </w:r>
      <w:r>
        <w:rPr>
          <w:color w:val="5A5D5B"/>
          <w:sz w:val="24"/>
        </w:rPr>
        <w:t>joined</w:t>
      </w:r>
      <w:r>
        <w:rPr>
          <w:color w:val="5A5D5B"/>
          <w:spacing w:val="-5"/>
          <w:sz w:val="24"/>
        </w:rPr>
        <w:t> </w:t>
      </w:r>
      <w:r>
        <w:rPr>
          <w:color w:val="5A5D5B"/>
          <w:sz w:val="24"/>
        </w:rPr>
        <w:t>as</w:t>
      </w:r>
      <w:r>
        <w:rPr>
          <w:color w:val="5A5D5B"/>
          <w:spacing w:val="-5"/>
          <w:sz w:val="24"/>
        </w:rPr>
        <w:t> </w:t>
      </w:r>
      <w:r>
        <w:rPr>
          <w:color w:val="5A5D5B"/>
          <w:sz w:val="24"/>
        </w:rPr>
        <w:t>mentees,</w:t>
      </w:r>
      <w:r>
        <w:rPr>
          <w:color w:val="5A5D5B"/>
          <w:spacing w:val="-4"/>
          <w:sz w:val="24"/>
        </w:rPr>
        <w:t> </w:t>
      </w:r>
      <w:r>
        <w:rPr>
          <w:color w:val="5A5D5B"/>
          <w:sz w:val="24"/>
        </w:rPr>
        <w:t>representing</w:t>
      </w:r>
      <w:r>
        <w:rPr>
          <w:color w:val="5A5D5B"/>
          <w:spacing w:val="-5"/>
          <w:sz w:val="24"/>
        </w:rPr>
        <w:t> </w:t>
      </w:r>
      <w:r>
        <w:rPr>
          <w:color w:val="5A5D5B"/>
          <w:sz w:val="24"/>
        </w:rPr>
        <w:t>50%</w:t>
      </w:r>
      <w:r>
        <w:rPr>
          <w:color w:val="5A5D5B"/>
          <w:spacing w:val="-5"/>
          <w:sz w:val="24"/>
        </w:rPr>
        <w:t> </w:t>
      </w:r>
      <w:r>
        <w:rPr>
          <w:color w:val="5A5D5B"/>
          <w:sz w:val="24"/>
        </w:rPr>
        <w:t>of</w:t>
      </w:r>
      <w:r>
        <w:rPr>
          <w:color w:val="5A5D5B"/>
          <w:spacing w:val="-4"/>
          <w:sz w:val="24"/>
        </w:rPr>
        <w:t> </w:t>
      </w:r>
      <w:r>
        <w:rPr>
          <w:color w:val="5A5D5B"/>
          <w:sz w:val="24"/>
        </w:rPr>
        <w:t>all </w:t>
      </w:r>
      <w:r>
        <w:rPr>
          <w:color w:val="5A5D5B"/>
          <w:spacing w:val="-2"/>
          <w:sz w:val="24"/>
        </w:rPr>
        <w:t>mentees.</w:t>
      </w:r>
    </w:p>
    <w:p>
      <w:pPr>
        <w:pStyle w:val="ListParagraph"/>
        <w:numPr>
          <w:ilvl w:val="2"/>
          <w:numId w:val="2"/>
        </w:numPr>
        <w:tabs>
          <w:tab w:pos="2231" w:val="left" w:leader="none"/>
        </w:tabs>
        <w:spacing w:line="259" w:lineRule="auto" w:before="0" w:after="0"/>
        <w:ind w:left="2231" w:right="869" w:hanging="360"/>
        <w:jc w:val="left"/>
        <w:rPr>
          <w:sz w:val="24"/>
        </w:rPr>
      </w:pPr>
      <w:r>
        <w:rPr>
          <w:color w:val="5A5D5B"/>
          <w:sz w:val="24"/>
        </w:rPr>
        <w:t>19</w:t>
      </w:r>
      <w:r>
        <w:rPr>
          <w:color w:val="5A5D5B"/>
          <w:spacing w:val="-4"/>
          <w:sz w:val="24"/>
        </w:rPr>
        <w:t> </w:t>
      </w:r>
      <w:r>
        <w:rPr>
          <w:color w:val="5A5D5B"/>
          <w:sz w:val="24"/>
        </w:rPr>
        <w:t>female</w:t>
      </w:r>
      <w:r>
        <w:rPr>
          <w:color w:val="5A5D5B"/>
          <w:spacing w:val="-4"/>
          <w:sz w:val="24"/>
        </w:rPr>
        <w:t> </w:t>
      </w:r>
      <w:r>
        <w:rPr>
          <w:color w:val="5A5D5B"/>
          <w:sz w:val="24"/>
        </w:rPr>
        <w:t>researchers</w:t>
      </w:r>
      <w:r>
        <w:rPr>
          <w:color w:val="5A5D5B"/>
          <w:spacing w:val="-4"/>
          <w:sz w:val="24"/>
        </w:rPr>
        <w:t> </w:t>
      </w:r>
      <w:r>
        <w:rPr>
          <w:color w:val="5A5D5B"/>
          <w:sz w:val="24"/>
        </w:rPr>
        <w:t>served</w:t>
      </w:r>
      <w:r>
        <w:rPr>
          <w:color w:val="5A5D5B"/>
          <w:spacing w:val="-4"/>
          <w:sz w:val="24"/>
        </w:rPr>
        <w:t> </w:t>
      </w:r>
      <w:r>
        <w:rPr>
          <w:color w:val="5A5D5B"/>
          <w:sz w:val="24"/>
        </w:rPr>
        <w:t>as</w:t>
      </w:r>
      <w:r>
        <w:rPr>
          <w:color w:val="5A5D5B"/>
          <w:spacing w:val="-5"/>
          <w:sz w:val="24"/>
        </w:rPr>
        <w:t> </w:t>
      </w:r>
      <w:r>
        <w:rPr>
          <w:color w:val="5A5D5B"/>
          <w:sz w:val="24"/>
        </w:rPr>
        <w:t>mentors,</w:t>
      </w:r>
      <w:r>
        <w:rPr>
          <w:color w:val="5A5D5B"/>
          <w:spacing w:val="-5"/>
          <w:sz w:val="24"/>
        </w:rPr>
        <w:t> </w:t>
      </w:r>
      <w:r>
        <w:rPr>
          <w:color w:val="5A5D5B"/>
          <w:sz w:val="24"/>
        </w:rPr>
        <w:t>making</w:t>
      </w:r>
      <w:r>
        <w:rPr>
          <w:color w:val="5A5D5B"/>
          <w:spacing w:val="-4"/>
          <w:sz w:val="24"/>
        </w:rPr>
        <w:t> </w:t>
      </w:r>
      <w:r>
        <w:rPr>
          <w:color w:val="5A5D5B"/>
          <w:sz w:val="24"/>
        </w:rPr>
        <w:t>up</w:t>
      </w:r>
      <w:r>
        <w:rPr>
          <w:color w:val="5A5D5B"/>
          <w:spacing w:val="-4"/>
          <w:sz w:val="24"/>
        </w:rPr>
        <w:t> </w:t>
      </w:r>
      <w:r>
        <w:rPr>
          <w:color w:val="5A5D5B"/>
          <w:sz w:val="24"/>
        </w:rPr>
        <w:t>61%</w:t>
      </w:r>
      <w:r>
        <w:rPr>
          <w:color w:val="5A5D5B"/>
          <w:spacing w:val="-4"/>
          <w:sz w:val="24"/>
        </w:rPr>
        <w:t> </w:t>
      </w:r>
      <w:r>
        <w:rPr>
          <w:color w:val="5A5D5B"/>
          <w:sz w:val="24"/>
        </w:rPr>
        <w:t>of</w:t>
      </w:r>
      <w:r>
        <w:rPr>
          <w:color w:val="5A5D5B"/>
          <w:spacing w:val="-3"/>
          <w:sz w:val="24"/>
        </w:rPr>
        <w:t> </w:t>
      </w:r>
      <w:r>
        <w:rPr>
          <w:color w:val="5A5D5B"/>
          <w:sz w:val="24"/>
        </w:rPr>
        <w:t>the</w:t>
      </w:r>
      <w:r>
        <w:rPr>
          <w:color w:val="5A5D5B"/>
          <w:spacing w:val="-5"/>
          <w:sz w:val="24"/>
        </w:rPr>
        <w:t> </w:t>
      </w:r>
      <w:r>
        <w:rPr>
          <w:color w:val="5A5D5B"/>
          <w:sz w:val="24"/>
        </w:rPr>
        <w:t>mentor cohort, demonstrating strong female leadership in academic </w:t>
      </w:r>
      <w:r>
        <w:rPr>
          <w:color w:val="5A5D5B"/>
          <w:spacing w:val="-2"/>
          <w:sz w:val="24"/>
        </w:rPr>
        <w:t>development.</w:t>
      </w:r>
    </w:p>
    <w:p>
      <w:pPr>
        <w:pStyle w:val="ListParagraph"/>
        <w:numPr>
          <w:ilvl w:val="0"/>
          <w:numId w:val="2"/>
        </w:numPr>
        <w:tabs>
          <w:tab w:pos="791" w:val="left" w:leader="none"/>
        </w:tabs>
        <w:spacing w:line="275" w:lineRule="exact" w:before="0" w:after="0"/>
        <w:ind w:left="791" w:right="0" w:hanging="360"/>
        <w:jc w:val="left"/>
        <w:rPr>
          <w:rFonts w:ascii="Symbol" w:hAnsi="Symbol"/>
          <w:color w:val="5A5D5B"/>
          <w:sz w:val="20"/>
        </w:rPr>
      </w:pPr>
      <w:r>
        <w:rPr>
          <w:color w:val="5A5D5B"/>
          <w:sz w:val="24"/>
        </w:rPr>
        <w:t>Management</w:t>
      </w:r>
      <w:r>
        <w:rPr>
          <w:color w:val="5A5D5B"/>
          <w:spacing w:val="-5"/>
          <w:sz w:val="24"/>
        </w:rPr>
        <w:t> </w:t>
      </w:r>
      <w:r>
        <w:rPr>
          <w:color w:val="5A5D5B"/>
          <w:sz w:val="24"/>
        </w:rPr>
        <w:t>Skills</w:t>
      </w:r>
      <w:r>
        <w:rPr>
          <w:color w:val="5A5D5B"/>
          <w:spacing w:val="-4"/>
          <w:sz w:val="24"/>
        </w:rPr>
        <w:t> </w:t>
      </w:r>
      <w:r>
        <w:rPr>
          <w:color w:val="5A5D5B"/>
          <w:spacing w:val="-2"/>
          <w:sz w:val="24"/>
        </w:rPr>
        <w:t>Training</w:t>
      </w:r>
    </w:p>
    <w:p>
      <w:pPr>
        <w:pStyle w:val="ListParagraph"/>
        <w:spacing w:after="0" w:line="275" w:lineRule="exact"/>
        <w:jc w:val="left"/>
        <w:rPr>
          <w:rFonts w:ascii="Symbol" w:hAnsi="Symbol"/>
          <w:sz w:val="20"/>
        </w:rPr>
        <w:sectPr>
          <w:pgSz w:w="12240" w:h="15840"/>
          <w:pgMar w:header="0" w:footer="426" w:top="960" w:bottom="620" w:left="1080" w:right="360"/>
        </w:sectPr>
      </w:pPr>
    </w:p>
    <w:p>
      <w:pPr>
        <w:pStyle w:val="ListParagraph"/>
        <w:numPr>
          <w:ilvl w:val="1"/>
          <w:numId w:val="2"/>
        </w:numPr>
        <w:tabs>
          <w:tab w:pos="1512" w:val="left" w:leader="none"/>
        </w:tabs>
        <w:spacing w:line="254" w:lineRule="auto" w:before="82" w:after="0"/>
        <w:ind w:left="1512" w:right="841" w:hanging="360"/>
        <w:jc w:val="left"/>
        <w:rPr>
          <w:sz w:val="24"/>
        </w:rPr>
      </w:pPr>
      <w:r>
        <w:rPr>
          <w:color w:val="5A5D5B"/>
          <w:sz w:val="24"/>
        </w:rPr>
        <w:t>Essential</w:t>
      </w:r>
      <w:r>
        <w:rPr>
          <w:color w:val="5A5D5B"/>
          <w:spacing w:val="-4"/>
          <w:sz w:val="24"/>
        </w:rPr>
        <w:t> </w:t>
      </w:r>
      <w:r>
        <w:rPr>
          <w:color w:val="5A5D5B"/>
          <w:sz w:val="24"/>
        </w:rPr>
        <w:t>Skills</w:t>
      </w:r>
      <w:r>
        <w:rPr>
          <w:color w:val="5A5D5B"/>
          <w:spacing w:val="-4"/>
          <w:sz w:val="24"/>
        </w:rPr>
        <w:t> </w:t>
      </w:r>
      <w:r>
        <w:rPr>
          <w:color w:val="5A5D5B"/>
          <w:sz w:val="24"/>
        </w:rPr>
        <w:t>for</w:t>
      </w:r>
      <w:r>
        <w:rPr>
          <w:color w:val="5A5D5B"/>
          <w:spacing w:val="-3"/>
          <w:sz w:val="24"/>
        </w:rPr>
        <w:t> </w:t>
      </w:r>
      <w:r>
        <w:rPr>
          <w:color w:val="5A5D5B"/>
          <w:sz w:val="24"/>
        </w:rPr>
        <w:t>Effective</w:t>
      </w:r>
      <w:r>
        <w:rPr>
          <w:color w:val="5A5D5B"/>
          <w:spacing w:val="-4"/>
          <w:sz w:val="24"/>
        </w:rPr>
        <w:t> </w:t>
      </w:r>
      <w:r>
        <w:rPr>
          <w:color w:val="5A5D5B"/>
          <w:sz w:val="24"/>
        </w:rPr>
        <w:t>Management</w:t>
      </w:r>
      <w:r>
        <w:rPr>
          <w:color w:val="5A5D5B"/>
          <w:spacing w:val="-3"/>
          <w:sz w:val="24"/>
        </w:rPr>
        <w:t> </w:t>
      </w:r>
      <w:r>
        <w:rPr>
          <w:color w:val="5A5D5B"/>
          <w:sz w:val="24"/>
        </w:rPr>
        <w:t>(2024):</w:t>
      </w:r>
      <w:r>
        <w:rPr>
          <w:color w:val="5A5D5B"/>
          <w:spacing w:val="-3"/>
          <w:sz w:val="24"/>
        </w:rPr>
        <w:t> </w:t>
      </w:r>
      <w:r>
        <w:rPr>
          <w:color w:val="5A5D5B"/>
          <w:sz w:val="24"/>
        </w:rPr>
        <w:t>13</w:t>
      </w:r>
      <w:r>
        <w:rPr>
          <w:color w:val="5A5D5B"/>
          <w:spacing w:val="-4"/>
          <w:sz w:val="24"/>
        </w:rPr>
        <w:t> </w:t>
      </w:r>
      <w:r>
        <w:rPr>
          <w:color w:val="5A5D5B"/>
          <w:sz w:val="24"/>
        </w:rPr>
        <w:t>of</w:t>
      </w:r>
      <w:r>
        <w:rPr>
          <w:color w:val="5A5D5B"/>
          <w:spacing w:val="-5"/>
          <w:sz w:val="24"/>
        </w:rPr>
        <w:t> </w:t>
      </w:r>
      <w:r>
        <w:rPr>
          <w:color w:val="5A5D5B"/>
          <w:sz w:val="24"/>
        </w:rPr>
        <w:t>the</w:t>
      </w:r>
      <w:r>
        <w:rPr>
          <w:color w:val="5A5D5B"/>
          <w:spacing w:val="-4"/>
          <w:sz w:val="24"/>
        </w:rPr>
        <w:t> </w:t>
      </w:r>
      <w:r>
        <w:rPr>
          <w:color w:val="5A5D5B"/>
          <w:sz w:val="24"/>
        </w:rPr>
        <w:t>19</w:t>
      </w:r>
      <w:r>
        <w:rPr>
          <w:color w:val="5A5D5B"/>
          <w:spacing w:val="-4"/>
          <w:sz w:val="24"/>
        </w:rPr>
        <w:t> </w:t>
      </w:r>
      <w:r>
        <w:rPr>
          <w:color w:val="5A5D5B"/>
          <w:sz w:val="24"/>
        </w:rPr>
        <w:t>participants</w:t>
      </w:r>
      <w:r>
        <w:rPr>
          <w:color w:val="5A5D5B"/>
          <w:spacing w:val="-4"/>
          <w:sz w:val="24"/>
        </w:rPr>
        <w:t> </w:t>
      </w:r>
      <w:r>
        <w:rPr>
          <w:color w:val="5A5D5B"/>
          <w:sz w:val="24"/>
        </w:rPr>
        <w:t>were women (68%), supporting the development of female talent in management </w:t>
      </w:r>
      <w:r>
        <w:rPr>
          <w:color w:val="5A5D5B"/>
          <w:spacing w:val="-2"/>
          <w:sz w:val="24"/>
        </w:rPr>
        <w:t>roles.</w:t>
      </w:r>
    </w:p>
    <w:p>
      <w:pPr>
        <w:pStyle w:val="ListParagraph"/>
        <w:numPr>
          <w:ilvl w:val="0"/>
          <w:numId w:val="2"/>
        </w:numPr>
        <w:tabs>
          <w:tab w:pos="791" w:val="left" w:leader="none"/>
        </w:tabs>
        <w:spacing w:line="240" w:lineRule="auto" w:before="167" w:after="0"/>
        <w:ind w:left="791" w:right="0" w:hanging="360"/>
        <w:jc w:val="left"/>
        <w:rPr>
          <w:rFonts w:ascii="Symbol" w:hAnsi="Symbol"/>
          <w:color w:val="5A5D5B"/>
          <w:sz w:val="20"/>
        </w:rPr>
      </w:pPr>
      <w:r>
        <w:rPr>
          <w:color w:val="5A5D5B"/>
          <w:sz w:val="24"/>
        </w:rPr>
        <w:t>Women</w:t>
      </w:r>
      <w:r>
        <w:rPr>
          <w:color w:val="5A5D5B"/>
          <w:spacing w:val="-4"/>
          <w:sz w:val="24"/>
        </w:rPr>
        <w:t> </w:t>
      </w:r>
      <w:r>
        <w:rPr>
          <w:color w:val="5A5D5B"/>
          <w:sz w:val="24"/>
        </w:rPr>
        <w:t>Leaders</w:t>
      </w:r>
      <w:r>
        <w:rPr>
          <w:color w:val="5A5D5B"/>
          <w:spacing w:val="-3"/>
          <w:sz w:val="24"/>
        </w:rPr>
        <w:t> </w:t>
      </w:r>
      <w:r>
        <w:rPr>
          <w:color w:val="5A5D5B"/>
          <w:sz w:val="24"/>
        </w:rPr>
        <w:t>in</w:t>
      </w:r>
      <w:r>
        <w:rPr>
          <w:color w:val="5A5D5B"/>
          <w:spacing w:val="-3"/>
          <w:sz w:val="24"/>
        </w:rPr>
        <w:t> </w:t>
      </w:r>
      <w:r>
        <w:rPr>
          <w:color w:val="5A5D5B"/>
          <w:sz w:val="24"/>
        </w:rPr>
        <w:t>Higher</w:t>
      </w:r>
      <w:r>
        <w:rPr>
          <w:color w:val="5A5D5B"/>
          <w:spacing w:val="-3"/>
          <w:sz w:val="24"/>
        </w:rPr>
        <w:t> </w:t>
      </w:r>
      <w:r>
        <w:rPr>
          <w:color w:val="5A5D5B"/>
          <w:sz w:val="24"/>
        </w:rPr>
        <w:t>Education</w:t>
      </w:r>
      <w:r>
        <w:rPr>
          <w:color w:val="5A5D5B"/>
          <w:spacing w:val="-3"/>
          <w:sz w:val="24"/>
        </w:rPr>
        <w:t> </w:t>
      </w:r>
      <w:r>
        <w:rPr>
          <w:color w:val="5A5D5B"/>
          <w:sz w:val="24"/>
        </w:rPr>
        <w:t>(WLHE)</w:t>
      </w:r>
      <w:r>
        <w:rPr>
          <w:color w:val="5A5D5B"/>
          <w:spacing w:val="-2"/>
          <w:sz w:val="24"/>
        </w:rPr>
        <w:t> Network</w:t>
      </w:r>
    </w:p>
    <w:p>
      <w:pPr>
        <w:pStyle w:val="ListParagraph"/>
        <w:numPr>
          <w:ilvl w:val="1"/>
          <w:numId w:val="2"/>
        </w:numPr>
        <w:tabs>
          <w:tab w:pos="1512" w:val="left" w:leader="none"/>
        </w:tabs>
        <w:spacing w:line="256" w:lineRule="auto" w:before="21" w:after="0"/>
        <w:ind w:left="1512" w:right="906" w:hanging="360"/>
        <w:jc w:val="left"/>
        <w:rPr>
          <w:sz w:val="24"/>
        </w:rPr>
      </w:pPr>
      <w:r>
        <w:rPr>
          <w:color w:val="5A5D5B"/>
          <w:sz w:val="24"/>
        </w:rPr>
        <w:t>Established in 2016, the WLHE Network continues to empower women across all roles, academic, technical, professional, and managerial, by providing a reflective</w:t>
      </w:r>
      <w:r>
        <w:rPr>
          <w:color w:val="5A5D5B"/>
          <w:spacing w:val="-6"/>
          <w:sz w:val="24"/>
        </w:rPr>
        <w:t> </w:t>
      </w:r>
      <w:r>
        <w:rPr>
          <w:color w:val="5A5D5B"/>
          <w:sz w:val="24"/>
        </w:rPr>
        <w:t>space</w:t>
      </w:r>
      <w:r>
        <w:rPr>
          <w:color w:val="5A5D5B"/>
          <w:spacing w:val="-6"/>
          <w:sz w:val="24"/>
        </w:rPr>
        <w:t> </w:t>
      </w:r>
      <w:r>
        <w:rPr>
          <w:color w:val="5A5D5B"/>
          <w:sz w:val="24"/>
        </w:rPr>
        <w:t>for</w:t>
      </w:r>
      <w:r>
        <w:rPr>
          <w:color w:val="5A5D5B"/>
          <w:spacing w:val="-5"/>
          <w:sz w:val="24"/>
        </w:rPr>
        <w:t> </w:t>
      </w:r>
      <w:r>
        <w:rPr>
          <w:color w:val="5A5D5B"/>
          <w:sz w:val="24"/>
        </w:rPr>
        <w:t>personal</w:t>
      </w:r>
      <w:r>
        <w:rPr>
          <w:color w:val="5A5D5B"/>
          <w:spacing w:val="-6"/>
          <w:sz w:val="24"/>
        </w:rPr>
        <w:t> </w:t>
      </w:r>
      <w:r>
        <w:rPr>
          <w:color w:val="5A5D5B"/>
          <w:sz w:val="24"/>
        </w:rPr>
        <w:t>and</w:t>
      </w:r>
      <w:r>
        <w:rPr>
          <w:color w:val="5A5D5B"/>
          <w:spacing w:val="-5"/>
          <w:sz w:val="24"/>
        </w:rPr>
        <w:t> </w:t>
      </w:r>
      <w:r>
        <w:rPr>
          <w:color w:val="5A5D5B"/>
          <w:sz w:val="24"/>
        </w:rPr>
        <w:t>professional</w:t>
      </w:r>
      <w:r>
        <w:rPr>
          <w:color w:val="5A5D5B"/>
          <w:spacing w:val="-6"/>
          <w:sz w:val="24"/>
        </w:rPr>
        <w:t> </w:t>
      </w:r>
      <w:r>
        <w:rPr>
          <w:color w:val="5A5D5B"/>
          <w:sz w:val="24"/>
        </w:rPr>
        <w:t>development,</w:t>
      </w:r>
      <w:r>
        <w:rPr>
          <w:color w:val="5A5D5B"/>
          <w:spacing w:val="-5"/>
          <w:sz w:val="24"/>
        </w:rPr>
        <w:t> </w:t>
      </w:r>
      <w:r>
        <w:rPr>
          <w:color w:val="5A5D5B"/>
          <w:sz w:val="24"/>
        </w:rPr>
        <w:t>advancement,</w:t>
      </w:r>
      <w:r>
        <w:rPr>
          <w:color w:val="5A5D5B"/>
          <w:spacing w:val="-5"/>
          <w:sz w:val="24"/>
        </w:rPr>
        <w:t> </w:t>
      </w:r>
      <w:r>
        <w:rPr>
          <w:color w:val="5A5D5B"/>
          <w:sz w:val="24"/>
        </w:rPr>
        <w:t>and peer support.</w:t>
      </w:r>
    </w:p>
    <w:p>
      <w:pPr>
        <w:pStyle w:val="BodyText"/>
        <w:spacing w:before="149"/>
        <w:rPr>
          <w:sz w:val="20"/>
        </w:rPr>
      </w:pPr>
      <w:r>
        <w:rPr>
          <w:sz w:val="20"/>
        </w:rPr>
        <w:drawing>
          <wp:anchor distT="0" distB="0" distL="0" distR="0" allowOverlap="1" layoutInCell="1" locked="0" behindDoc="1" simplePos="0" relativeHeight="487593472">
            <wp:simplePos x="0" y="0"/>
            <wp:positionH relativeFrom="page">
              <wp:posOffset>851535</wp:posOffset>
            </wp:positionH>
            <wp:positionV relativeFrom="paragraph">
              <wp:posOffset>256238</wp:posOffset>
            </wp:positionV>
            <wp:extent cx="6189961" cy="1407318"/>
            <wp:effectExtent l="0" t="0" r="0" b="0"/>
            <wp:wrapTopAndBottom/>
            <wp:docPr id="28" name="Image 28" descr="A collage of a yellow wall and a white radiator  AI-generated content may be incorrect. "/>
            <wp:cNvGraphicFramePr>
              <a:graphicFrameLocks/>
            </wp:cNvGraphicFramePr>
            <a:graphic>
              <a:graphicData uri="http://schemas.openxmlformats.org/drawingml/2006/picture">
                <pic:pic>
                  <pic:nvPicPr>
                    <pic:cNvPr id="28" name="Image 28" descr="A collage of a yellow wall and a white radiator  AI-generated content may be incorrect. "/>
                    <pic:cNvPicPr/>
                  </pic:nvPicPr>
                  <pic:blipFill>
                    <a:blip r:embed="rId22" cstate="print"/>
                    <a:stretch>
                      <a:fillRect/>
                    </a:stretch>
                  </pic:blipFill>
                  <pic:spPr>
                    <a:xfrm>
                      <a:off x="0" y="0"/>
                      <a:ext cx="6189961" cy="1407318"/>
                    </a:xfrm>
                    <a:prstGeom prst="rect">
                      <a:avLst/>
                    </a:prstGeom>
                  </pic:spPr>
                </pic:pic>
              </a:graphicData>
            </a:graphic>
          </wp:anchor>
        </w:drawing>
      </w:r>
    </w:p>
    <w:p>
      <w:pPr>
        <w:pStyle w:val="BodyText"/>
        <w:spacing w:before="181"/>
      </w:pPr>
    </w:p>
    <w:p>
      <w:pPr>
        <w:pStyle w:val="Heading2"/>
        <w:spacing w:line="360" w:lineRule="auto"/>
        <w:ind w:right="6686"/>
      </w:pPr>
      <w:r>
        <w:rPr>
          <w:color w:val="5A5D5B"/>
        </w:rPr>
        <w:t>Inclusive</w:t>
      </w:r>
      <w:r>
        <w:rPr>
          <w:color w:val="5A5D5B"/>
          <w:spacing w:val="-11"/>
        </w:rPr>
        <w:t> </w:t>
      </w:r>
      <w:r>
        <w:rPr>
          <w:color w:val="5A5D5B"/>
        </w:rPr>
        <w:t>Policies</w:t>
      </w:r>
      <w:r>
        <w:rPr>
          <w:color w:val="5A5D5B"/>
          <w:spacing w:val="-10"/>
        </w:rPr>
        <w:t> </w:t>
      </w:r>
      <w:r>
        <w:rPr>
          <w:color w:val="5A5D5B"/>
        </w:rPr>
        <w:t>&amp;</w:t>
      </w:r>
      <w:r>
        <w:rPr>
          <w:color w:val="5A5D5B"/>
          <w:spacing w:val="-12"/>
        </w:rPr>
        <w:t> </w:t>
      </w:r>
      <w:r>
        <w:rPr>
          <w:color w:val="5A5D5B"/>
        </w:rPr>
        <w:t>Staff</w:t>
      </w:r>
      <w:r>
        <w:rPr>
          <w:color w:val="5A5D5B"/>
          <w:spacing w:val="-9"/>
        </w:rPr>
        <w:t> </w:t>
      </w:r>
      <w:r>
        <w:rPr>
          <w:color w:val="5A5D5B"/>
        </w:rPr>
        <w:t>Wellbeing Maternity Supports</w:t>
      </w:r>
    </w:p>
    <w:p>
      <w:pPr>
        <w:pStyle w:val="BodyText"/>
        <w:spacing w:line="360" w:lineRule="auto"/>
        <w:ind w:left="71" w:right="788"/>
        <w:jc w:val="both"/>
      </w:pPr>
      <w:r>
        <w:rPr>
          <w:color w:val="5A5D5B"/>
        </w:rPr>
        <w:t>Enhanced supports for expectant parents have been developed, including new toolkits: ‘</w:t>
      </w:r>
      <w:r>
        <w:rPr>
          <w:i/>
          <w:color w:val="5A5D5B"/>
        </w:rPr>
        <w:t>Maternity</w:t>
      </w:r>
      <w:r>
        <w:rPr>
          <w:i/>
          <w:color w:val="5A5D5B"/>
          <w:spacing w:val="-4"/>
        </w:rPr>
        <w:t> </w:t>
      </w:r>
      <w:r>
        <w:rPr>
          <w:i/>
          <w:color w:val="5A5D5B"/>
        </w:rPr>
        <w:t>Leave</w:t>
      </w:r>
      <w:r>
        <w:rPr>
          <w:i/>
          <w:color w:val="5A5D5B"/>
          <w:spacing w:val="-3"/>
        </w:rPr>
        <w:t> </w:t>
      </w:r>
      <w:r>
        <w:rPr>
          <w:i/>
          <w:color w:val="5A5D5B"/>
        </w:rPr>
        <w:t>Guidelines</w:t>
      </w:r>
      <w:r>
        <w:rPr>
          <w:i/>
          <w:color w:val="5A5D5B"/>
          <w:spacing w:val="-3"/>
        </w:rPr>
        <w:t> </w:t>
      </w:r>
      <w:r>
        <w:rPr>
          <w:i/>
          <w:color w:val="5A5D5B"/>
        </w:rPr>
        <w:t>for</w:t>
      </w:r>
      <w:r>
        <w:rPr>
          <w:i/>
          <w:color w:val="5A5D5B"/>
          <w:spacing w:val="-3"/>
        </w:rPr>
        <w:t> </w:t>
      </w:r>
      <w:r>
        <w:rPr>
          <w:i/>
          <w:color w:val="5A5D5B"/>
        </w:rPr>
        <w:t>Expectant</w:t>
      </w:r>
      <w:r>
        <w:rPr>
          <w:i/>
          <w:color w:val="5A5D5B"/>
          <w:spacing w:val="-2"/>
        </w:rPr>
        <w:t> </w:t>
      </w:r>
      <w:r>
        <w:rPr>
          <w:i/>
          <w:color w:val="5A5D5B"/>
        </w:rPr>
        <w:t>Mothers</w:t>
      </w:r>
      <w:r>
        <w:rPr>
          <w:color w:val="5A5D5B"/>
        </w:rPr>
        <w:t>’</w:t>
      </w:r>
      <w:r>
        <w:rPr>
          <w:color w:val="5A5D5B"/>
          <w:spacing w:val="-3"/>
        </w:rPr>
        <w:t> </w:t>
      </w:r>
      <w:r>
        <w:rPr>
          <w:color w:val="5A5D5B"/>
        </w:rPr>
        <w:t>and</w:t>
      </w:r>
      <w:r>
        <w:rPr>
          <w:color w:val="5A5D5B"/>
          <w:spacing w:val="-3"/>
        </w:rPr>
        <w:t> </w:t>
      </w:r>
      <w:r>
        <w:rPr>
          <w:color w:val="5A5D5B"/>
        </w:rPr>
        <w:t>a</w:t>
      </w:r>
      <w:r>
        <w:rPr>
          <w:color w:val="5A5D5B"/>
          <w:spacing w:val="-3"/>
        </w:rPr>
        <w:t> </w:t>
      </w:r>
      <w:r>
        <w:rPr>
          <w:color w:val="5A5D5B"/>
        </w:rPr>
        <w:t>‘</w:t>
      </w:r>
      <w:r>
        <w:rPr>
          <w:i/>
          <w:color w:val="5A5D5B"/>
        </w:rPr>
        <w:t>Maternity</w:t>
      </w:r>
      <w:r>
        <w:rPr>
          <w:i/>
          <w:color w:val="5A5D5B"/>
          <w:spacing w:val="-3"/>
        </w:rPr>
        <w:t> </w:t>
      </w:r>
      <w:r>
        <w:rPr>
          <w:i/>
          <w:color w:val="5A5D5B"/>
        </w:rPr>
        <w:t>Checklists</w:t>
      </w:r>
      <w:r>
        <w:rPr>
          <w:i/>
          <w:color w:val="5A5D5B"/>
          <w:spacing w:val="-3"/>
        </w:rPr>
        <w:t> </w:t>
      </w:r>
      <w:r>
        <w:rPr>
          <w:i/>
          <w:color w:val="5A5D5B"/>
        </w:rPr>
        <w:t>and</w:t>
      </w:r>
      <w:r>
        <w:rPr>
          <w:i/>
          <w:color w:val="5A5D5B"/>
          <w:spacing w:val="-3"/>
        </w:rPr>
        <w:t> </w:t>
      </w:r>
      <w:r>
        <w:rPr>
          <w:i/>
          <w:color w:val="5A5D5B"/>
        </w:rPr>
        <w:t>Guidance</w:t>
      </w:r>
      <w:r>
        <w:rPr>
          <w:i/>
          <w:color w:val="5A5D5B"/>
        </w:rPr>
        <w:t> for Managers’. </w:t>
      </w:r>
      <w:r>
        <w:rPr>
          <w:color w:val="5A5D5B"/>
        </w:rPr>
        <w:t>These documents ensure that expectant mothers at TU Dublin have clear, accessible information on their rights, entitlements, and supports during pregnancy, maternity leave, and their return to work, which helps to reduce barriers women often face in the workplace.</w:t>
      </w:r>
      <w:r>
        <w:rPr>
          <w:color w:val="5A5D5B"/>
          <w:spacing w:val="-2"/>
        </w:rPr>
        <w:t> </w:t>
      </w:r>
      <w:r>
        <w:rPr>
          <w:color w:val="5A5D5B"/>
        </w:rPr>
        <w:t>The</w:t>
      </w:r>
      <w:r>
        <w:rPr>
          <w:color w:val="5A5D5B"/>
          <w:spacing w:val="-3"/>
        </w:rPr>
        <w:t> </w:t>
      </w:r>
      <w:r>
        <w:rPr>
          <w:color w:val="5A5D5B"/>
        </w:rPr>
        <w:t>document</w:t>
      </w:r>
      <w:r>
        <w:rPr>
          <w:color w:val="5A5D5B"/>
          <w:spacing w:val="-2"/>
        </w:rPr>
        <w:t> </w:t>
      </w:r>
      <w:r>
        <w:rPr>
          <w:color w:val="5A5D5B"/>
        </w:rPr>
        <w:t>outlines</w:t>
      </w:r>
      <w:r>
        <w:rPr>
          <w:color w:val="5A5D5B"/>
          <w:spacing w:val="-3"/>
        </w:rPr>
        <w:t> </w:t>
      </w:r>
      <w:r>
        <w:rPr>
          <w:color w:val="5A5D5B"/>
        </w:rPr>
        <w:t>legal</w:t>
      </w:r>
      <w:r>
        <w:rPr>
          <w:color w:val="5A5D5B"/>
          <w:spacing w:val="-3"/>
        </w:rPr>
        <w:t> </w:t>
      </w:r>
      <w:r>
        <w:rPr>
          <w:color w:val="5A5D5B"/>
        </w:rPr>
        <w:t>entitlements</w:t>
      </w:r>
      <w:r>
        <w:rPr>
          <w:color w:val="5A5D5B"/>
          <w:spacing w:val="-3"/>
        </w:rPr>
        <w:t> </w:t>
      </w:r>
      <w:r>
        <w:rPr>
          <w:color w:val="5A5D5B"/>
        </w:rPr>
        <w:t>in</w:t>
      </w:r>
      <w:r>
        <w:rPr>
          <w:color w:val="5A5D5B"/>
          <w:spacing w:val="-3"/>
        </w:rPr>
        <w:t> </w:t>
      </w:r>
      <w:r>
        <w:rPr>
          <w:color w:val="5A5D5B"/>
        </w:rPr>
        <w:t>detail</w:t>
      </w:r>
      <w:r>
        <w:rPr>
          <w:color w:val="5A5D5B"/>
          <w:spacing w:val="-3"/>
        </w:rPr>
        <w:t> </w:t>
      </w:r>
      <w:r>
        <w:rPr>
          <w:color w:val="5A5D5B"/>
        </w:rPr>
        <w:t>(such</w:t>
      </w:r>
      <w:r>
        <w:rPr>
          <w:color w:val="5A5D5B"/>
          <w:spacing w:val="-3"/>
        </w:rPr>
        <w:t> </w:t>
      </w:r>
      <w:r>
        <w:rPr>
          <w:color w:val="5A5D5B"/>
        </w:rPr>
        <w:t>as</w:t>
      </w:r>
      <w:r>
        <w:rPr>
          <w:color w:val="5A5D5B"/>
          <w:spacing w:val="-3"/>
        </w:rPr>
        <w:t> </w:t>
      </w:r>
      <w:r>
        <w:rPr>
          <w:color w:val="5A5D5B"/>
        </w:rPr>
        <w:t>paid</w:t>
      </w:r>
      <w:r>
        <w:rPr>
          <w:color w:val="5A5D5B"/>
          <w:spacing w:val="-3"/>
        </w:rPr>
        <w:t> </w:t>
      </w:r>
      <w:r>
        <w:rPr>
          <w:color w:val="5A5D5B"/>
        </w:rPr>
        <w:t>and</w:t>
      </w:r>
      <w:r>
        <w:rPr>
          <w:color w:val="5A5D5B"/>
          <w:spacing w:val="-3"/>
        </w:rPr>
        <w:t> </w:t>
      </w:r>
      <w:r>
        <w:rPr>
          <w:color w:val="5A5D5B"/>
        </w:rPr>
        <w:t>unpaid</w:t>
      </w:r>
      <w:r>
        <w:rPr>
          <w:color w:val="5A5D5B"/>
          <w:spacing w:val="-3"/>
        </w:rPr>
        <w:t> </w:t>
      </w:r>
      <w:r>
        <w:rPr>
          <w:color w:val="5A5D5B"/>
        </w:rPr>
        <w:t>leave, breastfeeding breaks, and protections for premature births or illness) and emphasises wellbeing,</w:t>
      </w:r>
      <w:r>
        <w:rPr>
          <w:color w:val="5A5D5B"/>
          <w:spacing w:val="-17"/>
        </w:rPr>
        <w:t> </w:t>
      </w:r>
      <w:r>
        <w:rPr>
          <w:color w:val="5A5D5B"/>
        </w:rPr>
        <w:t>safety,</w:t>
      </w:r>
      <w:r>
        <w:rPr>
          <w:color w:val="5A5D5B"/>
          <w:spacing w:val="-17"/>
        </w:rPr>
        <w:t> </w:t>
      </w:r>
      <w:r>
        <w:rPr>
          <w:color w:val="5A5D5B"/>
        </w:rPr>
        <w:t>and</w:t>
      </w:r>
      <w:r>
        <w:rPr>
          <w:color w:val="5A5D5B"/>
          <w:spacing w:val="-16"/>
        </w:rPr>
        <w:t> </w:t>
      </w:r>
      <w:r>
        <w:rPr>
          <w:color w:val="5A5D5B"/>
        </w:rPr>
        <w:t>emotional</w:t>
      </w:r>
      <w:r>
        <w:rPr>
          <w:color w:val="5A5D5B"/>
          <w:spacing w:val="-17"/>
        </w:rPr>
        <w:t> </w:t>
      </w:r>
      <w:r>
        <w:rPr>
          <w:color w:val="5A5D5B"/>
        </w:rPr>
        <w:t>support,</w:t>
      </w:r>
      <w:r>
        <w:rPr>
          <w:color w:val="5A5D5B"/>
          <w:spacing w:val="-17"/>
        </w:rPr>
        <w:t> </w:t>
      </w:r>
      <w:r>
        <w:rPr>
          <w:color w:val="5A5D5B"/>
        </w:rPr>
        <w:t>offering</w:t>
      </w:r>
      <w:r>
        <w:rPr>
          <w:color w:val="5A5D5B"/>
          <w:spacing w:val="-17"/>
        </w:rPr>
        <w:t> </w:t>
      </w:r>
      <w:r>
        <w:rPr>
          <w:color w:val="5A5D5B"/>
        </w:rPr>
        <w:t>practical</w:t>
      </w:r>
      <w:r>
        <w:rPr>
          <w:color w:val="5A5D5B"/>
          <w:spacing w:val="-16"/>
        </w:rPr>
        <w:t> </w:t>
      </w:r>
      <w:r>
        <w:rPr>
          <w:color w:val="5A5D5B"/>
        </w:rPr>
        <w:t>guidance</w:t>
      </w:r>
      <w:r>
        <w:rPr>
          <w:color w:val="5A5D5B"/>
          <w:spacing w:val="-17"/>
        </w:rPr>
        <w:t> </w:t>
      </w:r>
      <w:r>
        <w:rPr>
          <w:color w:val="5A5D5B"/>
        </w:rPr>
        <w:t>such</w:t>
      </w:r>
      <w:r>
        <w:rPr>
          <w:color w:val="5A5D5B"/>
          <w:spacing w:val="-17"/>
        </w:rPr>
        <w:t> </w:t>
      </w:r>
      <w:r>
        <w:rPr>
          <w:color w:val="5A5D5B"/>
        </w:rPr>
        <w:t>as</w:t>
      </w:r>
      <w:r>
        <w:rPr>
          <w:color w:val="5A5D5B"/>
          <w:spacing w:val="-16"/>
        </w:rPr>
        <w:t> </w:t>
      </w:r>
      <w:r>
        <w:rPr>
          <w:color w:val="5A5D5B"/>
        </w:rPr>
        <w:t>risk</w:t>
      </w:r>
      <w:r>
        <w:rPr>
          <w:color w:val="5A5D5B"/>
          <w:spacing w:val="-17"/>
        </w:rPr>
        <w:t> </w:t>
      </w:r>
      <w:r>
        <w:rPr>
          <w:color w:val="5A5D5B"/>
        </w:rPr>
        <w:t>assessments, Employee Assistance Services, and “keep in touch” planning. By combining policy clarity with holistic supports, the guide promotes a more inclusive and supportive work environment that recognises the diverse needs of mothers.</w:t>
      </w:r>
    </w:p>
    <w:p>
      <w:pPr>
        <w:pStyle w:val="BodyText"/>
        <w:spacing w:line="360" w:lineRule="auto"/>
        <w:ind w:left="72" w:right="788"/>
        <w:jc w:val="both"/>
      </w:pPr>
      <w:r>
        <w:rPr>
          <w:color w:val="5A5D5B"/>
        </w:rPr>
        <w:t>This </w:t>
      </w:r>
      <w:r>
        <w:rPr>
          <w:b/>
          <w:color w:val="5A5D5B"/>
        </w:rPr>
        <w:t>Maternity Checklists and Guidance for Line Managers </w:t>
      </w:r>
      <w:r>
        <w:rPr>
          <w:color w:val="5A5D5B"/>
        </w:rPr>
        <w:t>highlights the role of the University in ensuring a positive maternity experience, giving managers clear tools and empathetic</w:t>
      </w:r>
      <w:r>
        <w:rPr>
          <w:color w:val="5A5D5B"/>
          <w:spacing w:val="-6"/>
        </w:rPr>
        <w:t> </w:t>
      </w:r>
      <w:r>
        <w:rPr>
          <w:color w:val="5A5D5B"/>
        </w:rPr>
        <w:t>guidance</w:t>
      </w:r>
      <w:r>
        <w:rPr>
          <w:color w:val="5A5D5B"/>
          <w:spacing w:val="-6"/>
        </w:rPr>
        <w:t> </w:t>
      </w:r>
      <w:r>
        <w:rPr>
          <w:color w:val="5A5D5B"/>
        </w:rPr>
        <w:t>to</w:t>
      </w:r>
      <w:r>
        <w:rPr>
          <w:color w:val="5A5D5B"/>
          <w:spacing w:val="-6"/>
        </w:rPr>
        <w:t> </w:t>
      </w:r>
      <w:r>
        <w:rPr>
          <w:color w:val="5A5D5B"/>
        </w:rPr>
        <w:t>ensure</w:t>
      </w:r>
      <w:r>
        <w:rPr>
          <w:color w:val="5A5D5B"/>
          <w:spacing w:val="-6"/>
        </w:rPr>
        <w:t> </w:t>
      </w:r>
      <w:r>
        <w:rPr>
          <w:color w:val="5A5D5B"/>
        </w:rPr>
        <w:t>maternity</w:t>
      </w:r>
      <w:r>
        <w:rPr>
          <w:color w:val="5A5D5B"/>
          <w:spacing w:val="-6"/>
        </w:rPr>
        <w:t> </w:t>
      </w:r>
      <w:r>
        <w:rPr>
          <w:color w:val="5A5D5B"/>
        </w:rPr>
        <w:t>leave</w:t>
      </w:r>
      <w:r>
        <w:rPr>
          <w:color w:val="5A5D5B"/>
          <w:spacing w:val="-6"/>
        </w:rPr>
        <w:t> </w:t>
      </w:r>
      <w:r>
        <w:rPr>
          <w:color w:val="5A5D5B"/>
        </w:rPr>
        <w:t>is</w:t>
      </w:r>
      <w:r>
        <w:rPr>
          <w:color w:val="5A5D5B"/>
          <w:spacing w:val="-6"/>
        </w:rPr>
        <w:t> </w:t>
      </w:r>
      <w:r>
        <w:rPr>
          <w:color w:val="5A5D5B"/>
        </w:rPr>
        <w:t>treated</w:t>
      </w:r>
      <w:r>
        <w:rPr>
          <w:color w:val="5A5D5B"/>
          <w:spacing w:val="-6"/>
        </w:rPr>
        <w:t> </w:t>
      </w:r>
      <w:r>
        <w:rPr>
          <w:color w:val="5A5D5B"/>
        </w:rPr>
        <w:t>as</w:t>
      </w:r>
      <w:r>
        <w:rPr>
          <w:color w:val="5A5D5B"/>
          <w:spacing w:val="-6"/>
        </w:rPr>
        <w:t> </w:t>
      </w:r>
      <w:r>
        <w:rPr>
          <w:color w:val="5A5D5B"/>
        </w:rPr>
        <w:t>a</w:t>
      </w:r>
      <w:r>
        <w:rPr>
          <w:color w:val="5A5D5B"/>
          <w:spacing w:val="-6"/>
        </w:rPr>
        <w:t> </w:t>
      </w:r>
      <w:r>
        <w:rPr>
          <w:color w:val="5A5D5B"/>
        </w:rPr>
        <w:t>normal</w:t>
      </w:r>
      <w:r>
        <w:rPr>
          <w:color w:val="5A5D5B"/>
          <w:spacing w:val="-6"/>
        </w:rPr>
        <w:t> </w:t>
      </w:r>
      <w:r>
        <w:rPr>
          <w:color w:val="5A5D5B"/>
        </w:rPr>
        <w:t>career</w:t>
      </w:r>
      <w:r>
        <w:rPr>
          <w:color w:val="5A5D5B"/>
          <w:spacing w:val="-5"/>
        </w:rPr>
        <w:t> </w:t>
      </w:r>
      <w:r>
        <w:rPr>
          <w:color w:val="5A5D5B"/>
        </w:rPr>
        <w:t>stage</w:t>
      </w:r>
      <w:r>
        <w:rPr>
          <w:color w:val="5A5D5B"/>
          <w:spacing w:val="-6"/>
        </w:rPr>
        <w:t> </w:t>
      </w:r>
      <w:r>
        <w:rPr>
          <w:color w:val="5A5D5B"/>
        </w:rPr>
        <w:t>rather</w:t>
      </w:r>
      <w:r>
        <w:rPr>
          <w:color w:val="5A5D5B"/>
          <w:spacing w:val="-5"/>
        </w:rPr>
        <w:t> </w:t>
      </w:r>
      <w:r>
        <w:rPr>
          <w:color w:val="5A5D5B"/>
        </w:rPr>
        <w:t>than a disruption. It goes beyond legal compliance by addressing unconscious bias, encouraging open dialogue, and providing support around sensitive issues like pregnancy loss.</w:t>
      </w:r>
    </w:p>
    <w:p>
      <w:pPr>
        <w:pStyle w:val="BodyText"/>
        <w:spacing w:after="0" w:line="360" w:lineRule="auto"/>
        <w:jc w:val="both"/>
        <w:sectPr>
          <w:pgSz w:w="12240" w:h="15840"/>
          <w:pgMar w:header="0" w:footer="426" w:top="960" w:bottom="620" w:left="1080" w:right="360"/>
        </w:sectPr>
      </w:pPr>
    </w:p>
    <w:p>
      <w:pPr>
        <w:pStyle w:val="BodyText"/>
        <w:spacing w:before="220"/>
      </w:pPr>
    </w:p>
    <w:p>
      <w:pPr>
        <w:pStyle w:val="Heading2"/>
      </w:pPr>
      <w:r>
        <w:rPr>
          <w:color w:val="5A5D5B"/>
        </w:rPr>
        <w:t>Support</w:t>
      </w:r>
      <w:r>
        <w:rPr>
          <w:color w:val="5A5D5B"/>
          <w:spacing w:val="-3"/>
        </w:rPr>
        <w:t> </w:t>
      </w:r>
      <w:r>
        <w:rPr>
          <w:color w:val="5A5D5B"/>
        </w:rPr>
        <w:t>for</w:t>
      </w:r>
      <w:r>
        <w:rPr>
          <w:color w:val="5A5D5B"/>
          <w:spacing w:val="-2"/>
        </w:rPr>
        <w:t> Carers</w:t>
      </w:r>
    </w:p>
    <w:p>
      <w:pPr>
        <w:pStyle w:val="BodyText"/>
        <w:spacing w:line="360" w:lineRule="auto" w:before="138"/>
        <w:ind w:left="71" w:right="789"/>
        <w:jc w:val="both"/>
      </w:pPr>
      <w:r>
        <w:rPr>
          <w:color w:val="5A5D5B"/>
        </w:rPr>
        <w:t>Led</w:t>
      </w:r>
      <w:r>
        <w:rPr>
          <w:color w:val="5A5D5B"/>
          <w:spacing w:val="-5"/>
        </w:rPr>
        <w:t> </w:t>
      </w:r>
      <w:r>
        <w:rPr>
          <w:color w:val="5A5D5B"/>
        </w:rPr>
        <w:t>by</w:t>
      </w:r>
      <w:r>
        <w:rPr>
          <w:color w:val="5A5D5B"/>
          <w:spacing w:val="-4"/>
        </w:rPr>
        <w:t> </w:t>
      </w:r>
      <w:r>
        <w:rPr>
          <w:color w:val="5A5D5B"/>
        </w:rPr>
        <w:t>the</w:t>
      </w:r>
      <w:r>
        <w:rPr>
          <w:color w:val="5A5D5B"/>
          <w:spacing w:val="-4"/>
        </w:rPr>
        <w:t> </w:t>
      </w:r>
      <w:r>
        <w:rPr>
          <w:b/>
          <w:color w:val="5A5D5B"/>
        </w:rPr>
        <w:t>Carers</w:t>
      </w:r>
      <w:r>
        <w:rPr>
          <w:b/>
          <w:color w:val="5A5D5B"/>
          <w:spacing w:val="-5"/>
        </w:rPr>
        <w:t> </w:t>
      </w:r>
      <w:r>
        <w:rPr>
          <w:b/>
          <w:color w:val="5A5D5B"/>
        </w:rPr>
        <w:t>Task</w:t>
      </w:r>
      <w:r>
        <w:rPr>
          <w:b/>
          <w:color w:val="5A5D5B"/>
          <w:spacing w:val="-5"/>
        </w:rPr>
        <w:t> </w:t>
      </w:r>
      <w:r>
        <w:rPr>
          <w:b/>
          <w:color w:val="5A5D5B"/>
        </w:rPr>
        <w:t>Group</w:t>
      </w:r>
      <w:r>
        <w:rPr>
          <w:color w:val="5A5D5B"/>
        </w:rPr>
        <w:t>,</w:t>
      </w:r>
      <w:r>
        <w:rPr>
          <w:color w:val="5A5D5B"/>
          <w:spacing w:val="-4"/>
        </w:rPr>
        <w:t> </w:t>
      </w:r>
      <w:r>
        <w:rPr>
          <w:color w:val="5A5D5B"/>
        </w:rPr>
        <w:t>this</w:t>
      </w:r>
      <w:r>
        <w:rPr>
          <w:color w:val="5A5D5B"/>
          <w:spacing w:val="-4"/>
        </w:rPr>
        <w:t> </w:t>
      </w:r>
      <w:r>
        <w:rPr>
          <w:color w:val="5A5D5B"/>
        </w:rPr>
        <w:t>initiative</w:t>
      </w:r>
      <w:r>
        <w:rPr>
          <w:color w:val="5A5D5B"/>
          <w:spacing w:val="-5"/>
        </w:rPr>
        <w:t> </w:t>
      </w:r>
      <w:r>
        <w:rPr>
          <w:color w:val="5A5D5B"/>
        </w:rPr>
        <w:t>takes</w:t>
      </w:r>
      <w:r>
        <w:rPr>
          <w:color w:val="5A5D5B"/>
          <w:spacing w:val="-4"/>
        </w:rPr>
        <w:t> </w:t>
      </w:r>
      <w:r>
        <w:rPr>
          <w:color w:val="5A5D5B"/>
        </w:rPr>
        <w:t>a</w:t>
      </w:r>
      <w:r>
        <w:rPr>
          <w:color w:val="5A5D5B"/>
          <w:spacing w:val="-5"/>
        </w:rPr>
        <w:t> </w:t>
      </w:r>
      <w:r>
        <w:rPr>
          <w:color w:val="5A5D5B"/>
        </w:rPr>
        <w:t>holistic</w:t>
      </w:r>
      <w:r>
        <w:rPr>
          <w:color w:val="5A5D5B"/>
          <w:spacing w:val="-5"/>
        </w:rPr>
        <w:t> </w:t>
      </w:r>
      <w:r>
        <w:rPr>
          <w:color w:val="5A5D5B"/>
        </w:rPr>
        <w:t>approach</w:t>
      </w:r>
      <w:r>
        <w:rPr>
          <w:color w:val="5A5D5B"/>
          <w:spacing w:val="-5"/>
        </w:rPr>
        <w:t> </w:t>
      </w:r>
      <w:r>
        <w:rPr>
          <w:color w:val="5A5D5B"/>
        </w:rPr>
        <w:t>to</w:t>
      </w:r>
      <w:r>
        <w:rPr>
          <w:color w:val="5A5D5B"/>
          <w:spacing w:val="-5"/>
        </w:rPr>
        <w:t> </w:t>
      </w:r>
      <w:r>
        <w:rPr>
          <w:color w:val="5A5D5B"/>
        </w:rPr>
        <w:t>supporting</w:t>
      </w:r>
      <w:r>
        <w:rPr>
          <w:color w:val="5A5D5B"/>
          <w:spacing w:val="-5"/>
        </w:rPr>
        <w:t> </w:t>
      </w:r>
      <w:r>
        <w:rPr>
          <w:color w:val="5A5D5B"/>
        </w:rPr>
        <w:t>staff</w:t>
      </w:r>
      <w:r>
        <w:rPr>
          <w:color w:val="5A5D5B"/>
          <w:spacing w:val="-4"/>
        </w:rPr>
        <w:t> </w:t>
      </w:r>
      <w:r>
        <w:rPr>
          <w:color w:val="5A5D5B"/>
        </w:rPr>
        <w:t>with caregiving responsibilities. The group includes staff with lived experience and those involved in related projects across the university. Key actions include:</w:t>
      </w:r>
    </w:p>
    <w:p>
      <w:pPr>
        <w:pStyle w:val="ListParagraph"/>
        <w:numPr>
          <w:ilvl w:val="0"/>
          <w:numId w:val="2"/>
        </w:numPr>
        <w:tabs>
          <w:tab w:pos="790" w:val="left" w:leader="none"/>
        </w:tabs>
        <w:spacing w:line="240" w:lineRule="auto" w:before="0" w:after="0"/>
        <w:ind w:left="790" w:right="0" w:hanging="359"/>
        <w:jc w:val="both"/>
        <w:rPr>
          <w:rFonts w:ascii="Symbol" w:hAnsi="Symbol"/>
          <w:color w:val="5A5D5B"/>
          <w:sz w:val="20"/>
        </w:rPr>
      </w:pPr>
      <w:r>
        <w:rPr>
          <w:b/>
          <w:color w:val="5A5D5B"/>
          <w:sz w:val="24"/>
        </w:rPr>
        <w:t>Carers</w:t>
      </w:r>
      <w:r>
        <w:rPr>
          <w:b/>
          <w:color w:val="5A5D5B"/>
          <w:spacing w:val="-5"/>
          <w:sz w:val="24"/>
        </w:rPr>
        <w:t> </w:t>
      </w:r>
      <w:r>
        <w:rPr>
          <w:b/>
          <w:color w:val="5A5D5B"/>
          <w:sz w:val="24"/>
        </w:rPr>
        <w:t>Support</w:t>
      </w:r>
      <w:r>
        <w:rPr>
          <w:b/>
          <w:color w:val="5A5D5B"/>
          <w:spacing w:val="-2"/>
          <w:sz w:val="24"/>
        </w:rPr>
        <w:t> </w:t>
      </w:r>
      <w:r>
        <w:rPr>
          <w:b/>
          <w:color w:val="5A5D5B"/>
          <w:sz w:val="24"/>
        </w:rPr>
        <w:t>Website</w:t>
      </w:r>
      <w:r>
        <w:rPr>
          <w:color w:val="5A5D5B"/>
          <w:sz w:val="24"/>
        </w:rPr>
        <w:t>:</w:t>
      </w:r>
      <w:r>
        <w:rPr>
          <w:color w:val="5A5D5B"/>
          <w:spacing w:val="-1"/>
          <w:sz w:val="24"/>
        </w:rPr>
        <w:t> </w:t>
      </w:r>
      <w:r>
        <w:rPr>
          <w:color w:val="5A5D5B"/>
          <w:sz w:val="24"/>
        </w:rPr>
        <w:t>A</w:t>
      </w:r>
      <w:r>
        <w:rPr>
          <w:color w:val="5A5D5B"/>
          <w:spacing w:val="-3"/>
          <w:sz w:val="24"/>
        </w:rPr>
        <w:t> </w:t>
      </w:r>
      <w:r>
        <w:rPr>
          <w:color w:val="5A5D5B"/>
          <w:sz w:val="24"/>
        </w:rPr>
        <w:t>dedicated</w:t>
      </w:r>
      <w:r>
        <w:rPr>
          <w:color w:val="5A5D5B"/>
          <w:spacing w:val="-3"/>
          <w:sz w:val="24"/>
        </w:rPr>
        <w:t> </w:t>
      </w:r>
      <w:r>
        <w:rPr>
          <w:color w:val="5A5D5B"/>
          <w:sz w:val="24"/>
        </w:rPr>
        <w:t>resource</w:t>
      </w:r>
      <w:r>
        <w:rPr>
          <w:color w:val="5A5D5B"/>
          <w:spacing w:val="-2"/>
          <w:sz w:val="24"/>
        </w:rPr>
        <w:t> </w:t>
      </w:r>
      <w:r>
        <w:rPr>
          <w:color w:val="5A5D5B"/>
          <w:sz w:val="24"/>
        </w:rPr>
        <w:t>hub</w:t>
      </w:r>
      <w:r>
        <w:rPr>
          <w:color w:val="5A5D5B"/>
          <w:spacing w:val="-3"/>
          <w:sz w:val="24"/>
        </w:rPr>
        <w:t> </w:t>
      </w:r>
      <w:r>
        <w:rPr>
          <w:color w:val="5A5D5B"/>
          <w:sz w:val="24"/>
        </w:rPr>
        <w:t>for</w:t>
      </w:r>
      <w:r>
        <w:rPr>
          <w:color w:val="5A5D5B"/>
          <w:spacing w:val="-1"/>
          <w:sz w:val="24"/>
        </w:rPr>
        <w:t> </w:t>
      </w:r>
      <w:r>
        <w:rPr>
          <w:color w:val="5A5D5B"/>
          <w:sz w:val="24"/>
        </w:rPr>
        <w:t>staff</w:t>
      </w:r>
      <w:r>
        <w:rPr>
          <w:color w:val="5A5D5B"/>
          <w:spacing w:val="-2"/>
          <w:sz w:val="24"/>
        </w:rPr>
        <w:t> </w:t>
      </w:r>
      <w:r>
        <w:rPr>
          <w:color w:val="5A5D5B"/>
          <w:sz w:val="24"/>
        </w:rPr>
        <w:t>and</w:t>
      </w:r>
      <w:r>
        <w:rPr>
          <w:color w:val="5A5D5B"/>
          <w:spacing w:val="-4"/>
          <w:sz w:val="24"/>
        </w:rPr>
        <w:t> </w:t>
      </w:r>
      <w:r>
        <w:rPr>
          <w:color w:val="5A5D5B"/>
          <w:spacing w:val="-2"/>
          <w:sz w:val="24"/>
        </w:rPr>
        <w:t>managers.</w:t>
      </w:r>
    </w:p>
    <w:p>
      <w:pPr>
        <w:pStyle w:val="ListParagraph"/>
        <w:numPr>
          <w:ilvl w:val="0"/>
          <w:numId w:val="2"/>
        </w:numPr>
        <w:tabs>
          <w:tab w:pos="791" w:val="left" w:leader="none"/>
        </w:tabs>
        <w:spacing w:line="259" w:lineRule="auto" w:before="182" w:after="0"/>
        <w:ind w:left="791" w:right="790" w:hanging="360"/>
        <w:jc w:val="left"/>
        <w:rPr>
          <w:rFonts w:ascii="Symbol" w:hAnsi="Symbol"/>
          <w:color w:val="5A5D5B"/>
          <w:sz w:val="20"/>
        </w:rPr>
      </w:pPr>
      <w:r>
        <w:rPr>
          <w:b/>
          <w:color w:val="5A5D5B"/>
          <w:sz w:val="24"/>
        </w:rPr>
        <w:t>Carers Employee Community Group</w:t>
      </w:r>
      <w:r>
        <w:rPr>
          <w:color w:val="5A5D5B"/>
          <w:sz w:val="24"/>
        </w:rPr>
        <w:t>: A peer-support network to share experiences and resources.</w:t>
      </w:r>
    </w:p>
    <w:p>
      <w:pPr>
        <w:pStyle w:val="ListParagraph"/>
        <w:numPr>
          <w:ilvl w:val="0"/>
          <w:numId w:val="2"/>
        </w:numPr>
        <w:tabs>
          <w:tab w:pos="791" w:val="left" w:leader="none"/>
        </w:tabs>
        <w:spacing w:line="259" w:lineRule="auto" w:before="159" w:after="0"/>
        <w:ind w:left="791" w:right="790" w:hanging="360"/>
        <w:jc w:val="left"/>
        <w:rPr>
          <w:rFonts w:ascii="Symbol" w:hAnsi="Symbol"/>
          <w:color w:val="5A5D5B"/>
          <w:sz w:val="20"/>
        </w:rPr>
      </w:pPr>
      <w:r>
        <w:rPr>
          <w:b/>
          <w:color w:val="5A5D5B"/>
          <w:sz w:val="24"/>
        </w:rPr>
        <w:t>Awareness</w:t>
      </w:r>
      <w:r>
        <w:rPr>
          <w:b/>
          <w:color w:val="5A5D5B"/>
          <w:spacing w:val="-2"/>
          <w:sz w:val="24"/>
        </w:rPr>
        <w:t> </w:t>
      </w:r>
      <w:r>
        <w:rPr>
          <w:b/>
          <w:color w:val="5A5D5B"/>
          <w:sz w:val="24"/>
        </w:rPr>
        <w:t>Campaigns</w:t>
      </w:r>
      <w:r>
        <w:rPr>
          <w:color w:val="5A5D5B"/>
          <w:sz w:val="24"/>
        </w:rPr>
        <w:t>:</w:t>
      </w:r>
      <w:r>
        <w:rPr>
          <w:color w:val="5A5D5B"/>
          <w:spacing w:val="-1"/>
          <w:sz w:val="24"/>
        </w:rPr>
        <w:t> </w:t>
      </w:r>
      <w:r>
        <w:rPr>
          <w:color w:val="5A5D5B"/>
          <w:sz w:val="24"/>
        </w:rPr>
        <w:t>University-wide</w:t>
      </w:r>
      <w:r>
        <w:rPr>
          <w:color w:val="5A5D5B"/>
          <w:spacing w:val="-2"/>
          <w:sz w:val="24"/>
        </w:rPr>
        <w:t> </w:t>
      </w:r>
      <w:r>
        <w:rPr>
          <w:color w:val="5A5D5B"/>
          <w:sz w:val="24"/>
        </w:rPr>
        <w:t>efforts</w:t>
      </w:r>
      <w:r>
        <w:rPr>
          <w:color w:val="5A5D5B"/>
          <w:spacing w:val="-3"/>
          <w:sz w:val="24"/>
        </w:rPr>
        <w:t> </w:t>
      </w:r>
      <w:r>
        <w:rPr>
          <w:color w:val="5A5D5B"/>
          <w:sz w:val="24"/>
        </w:rPr>
        <w:t>to</w:t>
      </w:r>
      <w:r>
        <w:rPr>
          <w:color w:val="5A5D5B"/>
          <w:spacing w:val="-2"/>
          <w:sz w:val="24"/>
        </w:rPr>
        <w:t> </w:t>
      </w:r>
      <w:r>
        <w:rPr>
          <w:color w:val="5A5D5B"/>
          <w:sz w:val="24"/>
        </w:rPr>
        <w:t>raise</w:t>
      </w:r>
      <w:r>
        <w:rPr>
          <w:color w:val="5A5D5B"/>
          <w:spacing w:val="-2"/>
          <w:sz w:val="24"/>
        </w:rPr>
        <w:t> </w:t>
      </w:r>
      <w:r>
        <w:rPr>
          <w:color w:val="5A5D5B"/>
          <w:sz w:val="24"/>
        </w:rPr>
        <w:t>visibility</w:t>
      </w:r>
      <w:r>
        <w:rPr>
          <w:color w:val="5A5D5B"/>
          <w:spacing w:val="-2"/>
          <w:sz w:val="24"/>
        </w:rPr>
        <w:t> </w:t>
      </w:r>
      <w:r>
        <w:rPr>
          <w:color w:val="5A5D5B"/>
          <w:sz w:val="24"/>
        </w:rPr>
        <w:t>and</w:t>
      </w:r>
      <w:r>
        <w:rPr>
          <w:color w:val="5A5D5B"/>
          <w:spacing w:val="-2"/>
          <w:sz w:val="24"/>
        </w:rPr>
        <w:t> </w:t>
      </w:r>
      <w:r>
        <w:rPr>
          <w:color w:val="5A5D5B"/>
          <w:sz w:val="24"/>
        </w:rPr>
        <w:t>understanding</w:t>
      </w:r>
      <w:r>
        <w:rPr>
          <w:color w:val="5A5D5B"/>
          <w:spacing w:val="-2"/>
          <w:sz w:val="24"/>
        </w:rPr>
        <w:t> </w:t>
      </w:r>
      <w:r>
        <w:rPr>
          <w:color w:val="5A5D5B"/>
          <w:sz w:val="24"/>
        </w:rPr>
        <w:t>of carers’ needs.</w:t>
      </w:r>
    </w:p>
    <w:p>
      <w:pPr>
        <w:pStyle w:val="ListParagraph"/>
        <w:numPr>
          <w:ilvl w:val="0"/>
          <w:numId w:val="2"/>
        </w:numPr>
        <w:tabs>
          <w:tab w:pos="792" w:val="left" w:leader="none"/>
        </w:tabs>
        <w:spacing w:line="259" w:lineRule="auto" w:before="160" w:after="0"/>
        <w:ind w:left="792" w:right="791" w:hanging="360"/>
        <w:jc w:val="left"/>
        <w:rPr>
          <w:rFonts w:ascii="Symbol" w:hAnsi="Symbol"/>
          <w:color w:val="5A5D5B"/>
          <w:sz w:val="20"/>
        </w:rPr>
      </w:pPr>
      <w:r>
        <w:rPr>
          <w:b/>
          <w:color w:val="5A5D5B"/>
          <w:sz w:val="24"/>
        </w:rPr>
        <w:t>Policy</w:t>
      </w:r>
      <w:r>
        <w:rPr>
          <w:b/>
          <w:color w:val="5A5D5B"/>
          <w:spacing w:val="40"/>
          <w:sz w:val="24"/>
        </w:rPr>
        <w:t> </w:t>
      </w:r>
      <w:r>
        <w:rPr>
          <w:b/>
          <w:color w:val="5A5D5B"/>
          <w:sz w:val="24"/>
        </w:rPr>
        <w:t>and</w:t>
      </w:r>
      <w:r>
        <w:rPr>
          <w:b/>
          <w:color w:val="5A5D5B"/>
          <w:spacing w:val="40"/>
          <w:sz w:val="24"/>
        </w:rPr>
        <w:t> </w:t>
      </w:r>
      <w:r>
        <w:rPr>
          <w:b/>
          <w:color w:val="5A5D5B"/>
          <w:sz w:val="24"/>
        </w:rPr>
        <w:t>Training</w:t>
      </w:r>
      <w:r>
        <w:rPr>
          <w:b/>
          <w:color w:val="5A5D5B"/>
          <w:spacing w:val="40"/>
          <w:sz w:val="24"/>
        </w:rPr>
        <w:t> </w:t>
      </w:r>
      <w:r>
        <w:rPr>
          <w:b/>
          <w:color w:val="5A5D5B"/>
          <w:sz w:val="24"/>
        </w:rPr>
        <w:t>Development</w:t>
      </w:r>
      <w:r>
        <w:rPr>
          <w:color w:val="5A5D5B"/>
          <w:sz w:val="24"/>
        </w:rPr>
        <w:t>:</w:t>
      </w:r>
      <w:r>
        <w:rPr>
          <w:color w:val="5A5D5B"/>
          <w:spacing w:val="40"/>
          <w:sz w:val="24"/>
        </w:rPr>
        <w:t> </w:t>
      </w:r>
      <w:r>
        <w:rPr>
          <w:color w:val="5A5D5B"/>
          <w:sz w:val="24"/>
        </w:rPr>
        <w:t>Ongoing</w:t>
      </w:r>
      <w:r>
        <w:rPr>
          <w:color w:val="5A5D5B"/>
          <w:spacing w:val="40"/>
          <w:sz w:val="24"/>
        </w:rPr>
        <w:t> </w:t>
      </w:r>
      <w:r>
        <w:rPr>
          <w:color w:val="5A5D5B"/>
          <w:sz w:val="24"/>
        </w:rPr>
        <w:t>work</w:t>
      </w:r>
      <w:r>
        <w:rPr>
          <w:color w:val="5A5D5B"/>
          <w:spacing w:val="40"/>
          <w:sz w:val="24"/>
        </w:rPr>
        <w:t> </w:t>
      </w:r>
      <w:r>
        <w:rPr>
          <w:color w:val="5A5D5B"/>
          <w:sz w:val="24"/>
        </w:rPr>
        <w:t>to</w:t>
      </w:r>
      <w:r>
        <w:rPr>
          <w:color w:val="5A5D5B"/>
          <w:spacing w:val="40"/>
          <w:sz w:val="24"/>
        </w:rPr>
        <w:t> </w:t>
      </w:r>
      <w:r>
        <w:rPr>
          <w:color w:val="5A5D5B"/>
          <w:sz w:val="24"/>
        </w:rPr>
        <w:t>improve</w:t>
      </w:r>
      <w:r>
        <w:rPr>
          <w:color w:val="5A5D5B"/>
          <w:spacing w:val="40"/>
          <w:sz w:val="24"/>
        </w:rPr>
        <w:t> </w:t>
      </w:r>
      <w:r>
        <w:rPr>
          <w:color w:val="5A5D5B"/>
          <w:sz w:val="24"/>
        </w:rPr>
        <w:t>institutional</w:t>
      </w:r>
      <w:r>
        <w:rPr>
          <w:color w:val="5A5D5B"/>
          <w:spacing w:val="40"/>
          <w:sz w:val="24"/>
        </w:rPr>
        <w:t> </w:t>
      </w:r>
      <w:r>
        <w:rPr>
          <w:color w:val="5A5D5B"/>
          <w:sz w:val="24"/>
        </w:rPr>
        <w:t>policies, enhance manager engagement, and provide targeted training and supports.</w:t>
      </w:r>
    </w:p>
    <w:p>
      <w:pPr>
        <w:pStyle w:val="ListParagraph"/>
        <w:numPr>
          <w:ilvl w:val="0"/>
          <w:numId w:val="2"/>
        </w:numPr>
        <w:tabs>
          <w:tab w:pos="791" w:val="left" w:leader="none"/>
        </w:tabs>
        <w:spacing w:line="259" w:lineRule="auto" w:before="0" w:after="0"/>
        <w:ind w:left="791" w:right="790" w:hanging="360"/>
        <w:jc w:val="left"/>
        <w:rPr>
          <w:rFonts w:ascii="Symbol" w:hAnsi="Symbol"/>
          <w:color w:val="5A5D5B"/>
          <w:sz w:val="20"/>
        </w:rPr>
      </w:pPr>
      <w:r>
        <w:rPr>
          <w:b/>
          <w:color w:val="5A5D5B"/>
          <w:sz w:val="24"/>
        </w:rPr>
        <w:t>Experience</w:t>
      </w:r>
      <w:r>
        <w:rPr>
          <w:b/>
          <w:color w:val="5A5D5B"/>
          <w:spacing w:val="-3"/>
          <w:sz w:val="24"/>
        </w:rPr>
        <w:t> </w:t>
      </w:r>
      <w:r>
        <w:rPr>
          <w:b/>
          <w:color w:val="5A5D5B"/>
          <w:sz w:val="24"/>
        </w:rPr>
        <w:t>Review:</w:t>
      </w:r>
      <w:r>
        <w:rPr>
          <w:b/>
          <w:color w:val="5A5D5B"/>
          <w:spacing w:val="-5"/>
          <w:sz w:val="24"/>
        </w:rPr>
        <w:t> </w:t>
      </w:r>
      <w:r>
        <w:rPr>
          <w:color w:val="5A5D5B"/>
          <w:sz w:val="24"/>
        </w:rPr>
        <w:t>Working</w:t>
      </w:r>
      <w:r>
        <w:rPr>
          <w:color w:val="5A5D5B"/>
          <w:spacing w:val="-3"/>
          <w:sz w:val="24"/>
        </w:rPr>
        <w:t> </w:t>
      </w:r>
      <w:r>
        <w:rPr>
          <w:color w:val="5A5D5B"/>
          <w:sz w:val="24"/>
        </w:rPr>
        <w:t>with</w:t>
      </w:r>
      <w:r>
        <w:rPr>
          <w:color w:val="5A5D5B"/>
          <w:spacing w:val="-3"/>
          <w:sz w:val="24"/>
        </w:rPr>
        <w:t> </w:t>
      </w:r>
      <w:r>
        <w:rPr>
          <w:color w:val="5A5D5B"/>
          <w:sz w:val="24"/>
        </w:rPr>
        <w:t>relevant</w:t>
      </w:r>
      <w:r>
        <w:rPr>
          <w:color w:val="5A5D5B"/>
          <w:spacing w:val="-3"/>
          <w:sz w:val="24"/>
        </w:rPr>
        <w:t> </w:t>
      </w:r>
      <w:r>
        <w:rPr>
          <w:color w:val="5A5D5B"/>
          <w:sz w:val="24"/>
        </w:rPr>
        <w:t>services</w:t>
      </w:r>
      <w:r>
        <w:rPr>
          <w:color w:val="5A5D5B"/>
          <w:spacing w:val="-3"/>
          <w:sz w:val="24"/>
        </w:rPr>
        <w:t> </w:t>
      </w:r>
      <w:r>
        <w:rPr>
          <w:color w:val="5A5D5B"/>
          <w:sz w:val="24"/>
        </w:rPr>
        <w:t>to</w:t>
      </w:r>
      <w:r>
        <w:rPr>
          <w:color w:val="5A5D5B"/>
          <w:spacing w:val="-4"/>
          <w:sz w:val="24"/>
        </w:rPr>
        <w:t> </w:t>
      </w:r>
      <w:r>
        <w:rPr>
          <w:color w:val="5A5D5B"/>
          <w:sz w:val="24"/>
        </w:rPr>
        <w:t>identify</w:t>
      </w:r>
      <w:r>
        <w:rPr>
          <w:color w:val="5A5D5B"/>
          <w:spacing w:val="-3"/>
          <w:sz w:val="24"/>
        </w:rPr>
        <w:t> </w:t>
      </w:r>
      <w:r>
        <w:rPr>
          <w:color w:val="5A5D5B"/>
          <w:sz w:val="24"/>
        </w:rPr>
        <w:t>and</w:t>
      </w:r>
      <w:r>
        <w:rPr>
          <w:color w:val="5A5D5B"/>
          <w:spacing w:val="-3"/>
          <w:sz w:val="24"/>
        </w:rPr>
        <w:t> </w:t>
      </w:r>
      <w:r>
        <w:rPr>
          <w:color w:val="5A5D5B"/>
          <w:sz w:val="24"/>
        </w:rPr>
        <w:t>improve</w:t>
      </w:r>
      <w:r>
        <w:rPr>
          <w:color w:val="5A5D5B"/>
          <w:spacing w:val="-3"/>
          <w:sz w:val="24"/>
        </w:rPr>
        <w:t> </w:t>
      </w:r>
      <w:r>
        <w:rPr>
          <w:color w:val="5A5D5B"/>
          <w:sz w:val="24"/>
        </w:rPr>
        <w:t>processes and procedures to better support staff who have caregiving responsibilities.</w:t>
      </w:r>
    </w:p>
    <w:p>
      <w:pPr>
        <w:pStyle w:val="BodyText"/>
        <w:spacing w:before="21"/>
      </w:pPr>
    </w:p>
    <w:p>
      <w:pPr>
        <w:pStyle w:val="BodyText"/>
        <w:spacing w:line="360" w:lineRule="auto"/>
        <w:ind w:left="72" w:right="790"/>
        <w:jc w:val="both"/>
      </w:pPr>
      <w:r>
        <w:rPr>
          <w:color w:val="5A5D5B"/>
        </w:rPr>
        <w:t>The work of the Carers Task Group is ongoing, with new actions emerging from the Cross-University Carers Network, which seeks to align carer supports across the sector through policy, practice and research.</w:t>
      </w:r>
    </w:p>
    <w:p>
      <w:pPr>
        <w:pStyle w:val="BodyText"/>
        <w:spacing w:before="11"/>
        <w:rPr>
          <w:sz w:val="16"/>
        </w:rPr>
      </w:pPr>
      <w:r>
        <w:rPr>
          <w:sz w:val="16"/>
        </w:rPr>
        <w:drawing>
          <wp:anchor distT="0" distB="0" distL="0" distR="0" allowOverlap="1" layoutInCell="1" locked="0" behindDoc="1" simplePos="0" relativeHeight="487593984">
            <wp:simplePos x="0" y="0"/>
            <wp:positionH relativeFrom="page">
              <wp:posOffset>731519</wp:posOffset>
            </wp:positionH>
            <wp:positionV relativeFrom="paragraph">
              <wp:posOffset>139085</wp:posOffset>
            </wp:positionV>
            <wp:extent cx="6189969" cy="1407318"/>
            <wp:effectExtent l="0" t="0" r="0" b="0"/>
            <wp:wrapTopAndBottom/>
            <wp:docPr id="29" name="Image 29" descr="A group of people wearing graduation caps  AI-generated content may be incorrect. "/>
            <wp:cNvGraphicFramePr>
              <a:graphicFrameLocks/>
            </wp:cNvGraphicFramePr>
            <a:graphic>
              <a:graphicData uri="http://schemas.openxmlformats.org/drawingml/2006/picture">
                <pic:pic>
                  <pic:nvPicPr>
                    <pic:cNvPr id="29" name="Image 29" descr="A group of people wearing graduation caps  AI-generated content may be incorrect. "/>
                    <pic:cNvPicPr/>
                  </pic:nvPicPr>
                  <pic:blipFill>
                    <a:blip r:embed="rId23" cstate="print"/>
                    <a:stretch>
                      <a:fillRect/>
                    </a:stretch>
                  </pic:blipFill>
                  <pic:spPr>
                    <a:xfrm>
                      <a:off x="0" y="0"/>
                      <a:ext cx="6189969" cy="1407318"/>
                    </a:xfrm>
                    <a:prstGeom prst="rect">
                      <a:avLst/>
                    </a:prstGeom>
                  </pic:spPr>
                </pic:pic>
              </a:graphicData>
            </a:graphic>
          </wp:anchor>
        </w:drawing>
      </w:r>
    </w:p>
    <w:p>
      <w:pPr>
        <w:pStyle w:val="Heading2"/>
        <w:spacing w:before="43"/>
      </w:pPr>
      <w:r>
        <w:rPr>
          <w:color w:val="5A5D5B"/>
        </w:rPr>
        <w:t>Menopause</w:t>
      </w:r>
      <w:r>
        <w:rPr>
          <w:color w:val="5A5D5B"/>
          <w:spacing w:val="-6"/>
        </w:rPr>
        <w:t> </w:t>
      </w:r>
      <w:r>
        <w:rPr>
          <w:color w:val="5A5D5B"/>
          <w:spacing w:val="-2"/>
        </w:rPr>
        <w:t>Support</w:t>
      </w:r>
    </w:p>
    <w:p>
      <w:pPr>
        <w:pStyle w:val="BodyText"/>
        <w:spacing w:line="360" w:lineRule="auto" w:before="138"/>
        <w:ind w:left="72" w:right="790"/>
        <w:jc w:val="both"/>
      </w:pPr>
      <w:r>
        <w:rPr>
          <w:color w:val="5A5D5B"/>
        </w:rPr>
        <w:t>The TU Dublin </w:t>
      </w:r>
      <w:r>
        <w:rPr>
          <w:b/>
          <w:color w:val="5A5D5B"/>
        </w:rPr>
        <w:t>Menopause Task Group </w:t>
      </w:r>
      <w:r>
        <w:rPr>
          <w:color w:val="5A5D5B"/>
        </w:rPr>
        <w:t>focuses on improving the experience of staff navigating menopause, with an emphasis on awareness, support, and policy change. Key actions include:</w:t>
      </w:r>
    </w:p>
    <w:p>
      <w:pPr>
        <w:pStyle w:val="ListParagraph"/>
        <w:numPr>
          <w:ilvl w:val="0"/>
          <w:numId w:val="2"/>
        </w:numPr>
        <w:tabs>
          <w:tab w:pos="791" w:val="left" w:leader="none"/>
        </w:tabs>
        <w:spacing w:line="259" w:lineRule="auto" w:before="0" w:after="0"/>
        <w:ind w:left="791" w:right="791" w:hanging="360"/>
        <w:jc w:val="left"/>
        <w:rPr>
          <w:rFonts w:ascii="Symbol" w:hAnsi="Symbol"/>
          <w:color w:val="5A5D5B"/>
          <w:sz w:val="20"/>
        </w:rPr>
      </w:pPr>
      <w:r>
        <w:rPr>
          <w:b/>
          <w:color w:val="5A5D5B"/>
          <w:sz w:val="24"/>
        </w:rPr>
        <w:t>Menopause</w:t>
      </w:r>
      <w:r>
        <w:rPr>
          <w:b/>
          <w:color w:val="5A5D5B"/>
          <w:spacing w:val="-8"/>
          <w:sz w:val="24"/>
        </w:rPr>
        <w:t> </w:t>
      </w:r>
      <w:r>
        <w:rPr>
          <w:b/>
          <w:color w:val="5A5D5B"/>
          <w:sz w:val="24"/>
        </w:rPr>
        <w:t>Support</w:t>
      </w:r>
      <w:r>
        <w:rPr>
          <w:b/>
          <w:color w:val="5A5D5B"/>
          <w:spacing w:val="-6"/>
          <w:sz w:val="24"/>
        </w:rPr>
        <w:t> </w:t>
      </w:r>
      <w:r>
        <w:rPr>
          <w:b/>
          <w:color w:val="5A5D5B"/>
          <w:sz w:val="24"/>
        </w:rPr>
        <w:t>Website</w:t>
      </w:r>
      <w:r>
        <w:rPr>
          <w:color w:val="5A5D5B"/>
          <w:sz w:val="24"/>
        </w:rPr>
        <w:t>:</w:t>
      </w:r>
      <w:r>
        <w:rPr>
          <w:color w:val="5A5D5B"/>
          <w:spacing w:val="-7"/>
          <w:sz w:val="24"/>
        </w:rPr>
        <w:t> </w:t>
      </w:r>
      <w:r>
        <w:rPr>
          <w:color w:val="5A5D5B"/>
          <w:sz w:val="24"/>
        </w:rPr>
        <w:t>A</w:t>
      </w:r>
      <w:r>
        <w:rPr>
          <w:color w:val="5A5D5B"/>
          <w:spacing w:val="-8"/>
          <w:sz w:val="24"/>
        </w:rPr>
        <w:t> </w:t>
      </w:r>
      <w:r>
        <w:rPr>
          <w:color w:val="5A5D5B"/>
          <w:sz w:val="24"/>
        </w:rPr>
        <w:t>centralised</w:t>
      </w:r>
      <w:r>
        <w:rPr>
          <w:color w:val="5A5D5B"/>
          <w:spacing w:val="-7"/>
          <w:sz w:val="24"/>
        </w:rPr>
        <w:t> </w:t>
      </w:r>
      <w:r>
        <w:rPr>
          <w:color w:val="5A5D5B"/>
          <w:sz w:val="24"/>
        </w:rPr>
        <w:t>platform</w:t>
      </w:r>
      <w:r>
        <w:rPr>
          <w:color w:val="5A5D5B"/>
          <w:spacing w:val="-7"/>
          <w:sz w:val="24"/>
        </w:rPr>
        <w:t> </w:t>
      </w:r>
      <w:r>
        <w:rPr>
          <w:color w:val="5A5D5B"/>
          <w:sz w:val="24"/>
        </w:rPr>
        <w:t>offering</w:t>
      </w:r>
      <w:r>
        <w:rPr>
          <w:color w:val="5A5D5B"/>
          <w:spacing w:val="-8"/>
          <w:sz w:val="24"/>
        </w:rPr>
        <w:t> </w:t>
      </w:r>
      <w:r>
        <w:rPr>
          <w:color w:val="5A5D5B"/>
          <w:sz w:val="24"/>
        </w:rPr>
        <w:t>guidance</w:t>
      </w:r>
      <w:r>
        <w:rPr>
          <w:color w:val="5A5D5B"/>
          <w:spacing w:val="-8"/>
          <w:sz w:val="24"/>
        </w:rPr>
        <w:t> </w:t>
      </w:r>
      <w:r>
        <w:rPr>
          <w:color w:val="5A5D5B"/>
          <w:sz w:val="24"/>
        </w:rPr>
        <w:t>and</w:t>
      </w:r>
      <w:r>
        <w:rPr>
          <w:color w:val="5A5D5B"/>
          <w:spacing w:val="-8"/>
          <w:sz w:val="24"/>
        </w:rPr>
        <w:t> </w:t>
      </w:r>
      <w:r>
        <w:rPr>
          <w:color w:val="5A5D5B"/>
          <w:sz w:val="24"/>
        </w:rPr>
        <w:t>resources for staff and managers.</w:t>
      </w:r>
    </w:p>
    <w:p>
      <w:pPr>
        <w:pStyle w:val="ListParagraph"/>
        <w:numPr>
          <w:ilvl w:val="0"/>
          <w:numId w:val="2"/>
        </w:numPr>
        <w:tabs>
          <w:tab w:pos="791" w:val="left" w:leader="none"/>
          <w:tab w:pos="2321" w:val="left" w:leader="none"/>
          <w:tab w:pos="3665" w:val="left" w:leader="none"/>
          <w:tab w:pos="5195" w:val="left" w:leader="none"/>
          <w:tab w:pos="6192" w:val="left" w:leader="none"/>
          <w:tab w:pos="6562" w:val="left" w:leader="none"/>
          <w:tab w:pos="7880" w:val="left" w:leader="none"/>
          <w:tab w:pos="8730" w:val="left" w:leader="none"/>
          <w:tab w:pos="9221" w:val="left" w:leader="none"/>
        </w:tabs>
        <w:spacing w:line="259" w:lineRule="auto" w:before="0" w:after="0"/>
        <w:ind w:left="791" w:right="791" w:hanging="360"/>
        <w:jc w:val="left"/>
        <w:rPr>
          <w:rFonts w:ascii="Symbol" w:hAnsi="Symbol"/>
          <w:color w:val="5A5D5B"/>
          <w:sz w:val="20"/>
        </w:rPr>
      </w:pPr>
      <w:r>
        <w:rPr>
          <w:b/>
          <w:color w:val="5A5D5B"/>
          <w:spacing w:val="-2"/>
          <w:sz w:val="24"/>
        </w:rPr>
        <w:t>Menopause</w:t>
      </w:r>
      <w:r>
        <w:rPr>
          <w:b/>
          <w:color w:val="5A5D5B"/>
          <w:sz w:val="24"/>
        </w:rPr>
        <w:tab/>
      </w:r>
      <w:r>
        <w:rPr>
          <w:b/>
          <w:color w:val="5A5D5B"/>
          <w:spacing w:val="-2"/>
          <w:sz w:val="24"/>
        </w:rPr>
        <w:t>Employee</w:t>
      </w:r>
      <w:r>
        <w:rPr>
          <w:b/>
          <w:color w:val="5A5D5B"/>
          <w:sz w:val="24"/>
        </w:rPr>
        <w:tab/>
      </w:r>
      <w:r>
        <w:rPr>
          <w:b/>
          <w:color w:val="5A5D5B"/>
          <w:spacing w:val="-2"/>
          <w:sz w:val="24"/>
        </w:rPr>
        <w:t>Community</w:t>
      </w:r>
      <w:r>
        <w:rPr>
          <w:b/>
          <w:color w:val="5A5D5B"/>
          <w:sz w:val="24"/>
        </w:rPr>
        <w:tab/>
      </w:r>
      <w:r>
        <w:rPr>
          <w:b/>
          <w:color w:val="5A5D5B"/>
          <w:spacing w:val="-2"/>
          <w:sz w:val="24"/>
        </w:rPr>
        <w:t>Group</w:t>
      </w:r>
      <w:r>
        <w:rPr>
          <w:color w:val="5A5D5B"/>
          <w:spacing w:val="-2"/>
          <w:sz w:val="24"/>
        </w:rPr>
        <w:t>:</w:t>
      </w:r>
      <w:r>
        <w:rPr>
          <w:color w:val="5A5D5B"/>
          <w:sz w:val="24"/>
        </w:rPr>
        <w:tab/>
      </w:r>
      <w:r>
        <w:rPr>
          <w:color w:val="5A5D5B"/>
          <w:spacing w:val="-10"/>
          <w:sz w:val="24"/>
        </w:rPr>
        <w:t>A</w:t>
      </w:r>
      <w:r>
        <w:rPr>
          <w:color w:val="5A5D5B"/>
          <w:sz w:val="24"/>
        </w:rPr>
        <w:tab/>
      </w:r>
      <w:r>
        <w:rPr>
          <w:color w:val="5A5D5B"/>
          <w:spacing w:val="-2"/>
          <w:sz w:val="24"/>
        </w:rPr>
        <w:t>supportive</w:t>
      </w:r>
      <w:r>
        <w:rPr>
          <w:color w:val="5A5D5B"/>
          <w:sz w:val="24"/>
        </w:rPr>
        <w:tab/>
      </w:r>
      <w:r>
        <w:rPr>
          <w:color w:val="5A5D5B"/>
          <w:spacing w:val="-2"/>
          <w:sz w:val="24"/>
        </w:rPr>
        <w:t>space</w:t>
      </w:r>
      <w:r>
        <w:rPr>
          <w:color w:val="5A5D5B"/>
          <w:sz w:val="24"/>
        </w:rPr>
        <w:tab/>
      </w:r>
      <w:r>
        <w:rPr>
          <w:color w:val="5A5D5B"/>
          <w:spacing w:val="-4"/>
          <w:sz w:val="24"/>
        </w:rPr>
        <w:t>for</w:t>
      </w:r>
      <w:r>
        <w:rPr>
          <w:color w:val="5A5D5B"/>
          <w:sz w:val="24"/>
        </w:rPr>
        <w:tab/>
      </w:r>
      <w:r>
        <w:rPr>
          <w:color w:val="5A5D5B"/>
          <w:spacing w:val="-2"/>
          <w:sz w:val="24"/>
        </w:rPr>
        <w:t>sharing </w:t>
      </w:r>
      <w:r>
        <w:rPr>
          <w:color w:val="5A5D5B"/>
          <w:sz w:val="24"/>
        </w:rPr>
        <w:t>experiences and fostering peer connection.</w:t>
      </w:r>
    </w:p>
    <w:p>
      <w:pPr>
        <w:pStyle w:val="ListParagraph"/>
        <w:numPr>
          <w:ilvl w:val="0"/>
          <w:numId w:val="2"/>
        </w:numPr>
        <w:tabs>
          <w:tab w:pos="791" w:val="left" w:leader="none"/>
        </w:tabs>
        <w:spacing w:line="259" w:lineRule="auto" w:before="0" w:after="0"/>
        <w:ind w:left="791" w:right="790" w:hanging="360"/>
        <w:jc w:val="left"/>
        <w:rPr>
          <w:rFonts w:ascii="Symbol" w:hAnsi="Symbol"/>
          <w:color w:val="5A5D5B"/>
          <w:sz w:val="20"/>
        </w:rPr>
      </w:pPr>
      <w:r>
        <w:rPr>
          <w:b/>
          <w:color w:val="5A5D5B"/>
          <w:sz w:val="24"/>
        </w:rPr>
        <w:t>Awareness</w:t>
      </w:r>
      <w:r>
        <w:rPr>
          <w:b/>
          <w:color w:val="5A5D5B"/>
          <w:spacing w:val="-14"/>
          <w:sz w:val="24"/>
        </w:rPr>
        <w:t> </w:t>
      </w:r>
      <w:r>
        <w:rPr>
          <w:b/>
          <w:color w:val="5A5D5B"/>
          <w:sz w:val="24"/>
        </w:rPr>
        <w:t>Campaigns</w:t>
      </w:r>
      <w:r>
        <w:rPr>
          <w:color w:val="5A5D5B"/>
          <w:sz w:val="24"/>
        </w:rPr>
        <w:t>:</w:t>
      </w:r>
      <w:r>
        <w:rPr>
          <w:color w:val="5A5D5B"/>
          <w:spacing w:val="-13"/>
          <w:sz w:val="24"/>
        </w:rPr>
        <w:t> </w:t>
      </w:r>
      <w:r>
        <w:rPr>
          <w:color w:val="5A5D5B"/>
          <w:sz w:val="24"/>
        </w:rPr>
        <w:t>Initiatives</w:t>
      </w:r>
      <w:r>
        <w:rPr>
          <w:color w:val="5A5D5B"/>
          <w:spacing w:val="-13"/>
          <w:sz w:val="24"/>
        </w:rPr>
        <w:t> </w:t>
      </w:r>
      <w:r>
        <w:rPr>
          <w:color w:val="5A5D5B"/>
          <w:sz w:val="24"/>
        </w:rPr>
        <w:t>to</w:t>
      </w:r>
      <w:r>
        <w:rPr>
          <w:color w:val="5A5D5B"/>
          <w:spacing w:val="-14"/>
          <w:sz w:val="24"/>
        </w:rPr>
        <w:t> </w:t>
      </w:r>
      <w:r>
        <w:rPr>
          <w:color w:val="5A5D5B"/>
          <w:sz w:val="24"/>
        </w:rPr>
        <w:t>normalise</w:t>
      </w:r>
      <w:r>
        <w:rPr>
          <w:color w:val="5A5D5B"/>
          <w:spacing w:val="-14"/>
          <w:sz w:val="24"/>
        </w:rPr>
        <w:t> </w:t>
      </w:r>
      <w:r>
        <w:rPr>
          <w:color w:val="5A5D5B"/>
          <w:sz w:val="24"/>
        </w:rPr>
        <w:t>conversations</w:t>
      </w:r>
      <w:r>
        <w:rPr>
          <w:color w:val="5A5D5B"/>
          <w:spacing w:val="-13"/>
          <w:sz w:val="24"/>
        </w:rPr>
        <w:t> </w:t>
      </w:r>
      <w:r>
        <w:rPr>
          <w:color w:val="5A5D5B"/>
          <w:sz w:val="24"/>
        </w:rPr>
        <w:t>around</w:t>
      </w:r>
      <w:r>
        <w:rPr>
          <w:color w:val="5A5D5B"/>
          <w:spacing w:val="-14"/>
          <w:sz w:val="24"/>
        </w:rPr>
        <w:t> </w:t>
      </w:r>
      <w:r>
        <w:rPr>
          <w:color w:val="5A5D5B"/>
          <w:sz w:val="24"/>
        </w:rPr>
        <w:t>menopause</w:t>
      </w:r>
      <w:r>
        <w:rPr>
          <w:color w:val="5A5D5B"/>
          <w:spacing w:val="-14"/>
          <w:sz w:val="24"/>
        </w:rPr>
        <w:t> </w:t>
      </w:r>
      <w:r>
        <w:rPr>
          <w:color w:val="5A5D5B"/>
          <w:sz w:val="24"/>
        </w:rPr>
        <w:t>and promote understanding across the university.</w:t>
      </w:r>
    </w:p>
    <w:p>
      <w:pPr>
        <w:pStyle w:val="ListParagraph"/>
        <w:numPr>
          <w:ilvl w:val="0"/>
          <w:numId w:val="2"/>
        </w:numPr>
        <w:tabs>
          <w:tab w:pos="792" w:val="left" w:leader="none"/>
        </w:tabs>
        <w:spacing w:line="259" w:lineRule="auto" w:before="0" w:after="0"/>
        <w:ind w:left="792" w:right="790" w:hanging="360"/>
        <w:jc w:val="left"/>
        <w:rPr>
          <w:rFonts w:ascii="Symbol" w:hAnsi="Symbol"/>
          <w:color w:val="5A5D5B"/>
          <w:sz w:val="20"/>
        </w:rPr>
      </w:pPr>
      <w:r>
        <w:rPr>
          <w:b/>
          <w:color w:val="5A5D5B"/>
          <w:sz w:val="24"/>
        </w:rPr>
        <w:t>Policy</w:t>
      </w:r>
      <w:r>
        <w:rPr>
          <w:b/>
          <w:color w:val="5A5D5B"/>
          <w:spacing w:val="-18"/>
          <w:sz w:val="24"/>
        </w:rPr>
        <w:t> </w:t>
      </w:r>
      <w:r>
        <w:rPr>
          <w:b/>
          <w:color w:val="5A5D5B"/>
          <w:sz w:val="24"/>
        </w:rPr>
        <w:t>and</w:t>
      </w:r>
      <w:r>
        <w:rPr>
          <w:b/>
          <w:color w:val="5A5D5B"/>
          <w:spacing w:val="-17"/>
          <w:sz w:val="24"/>
        </w:rPr>
        <w:t> </w:t>
      </w:r>
      <w:r>
        <w:rPr>
          <w:b/>
          <w:color w:val="5A5D5B"/>
          <w:sz w:val="24"/>
        </w:rPr>
        <w:t>Training</w:t>
      </w:r>
      <w:r>
        <w:rPr>
          <w:b/>
          <w:color w:val="5A5D5B"/>
          <w:spacing w:val="-17"/>
          <w:sz w:val="24"/>
        </w:rPr>
        <w:t> </w:t>
      </w:r>
      <w:r>
        <w:rPr>
          <w:b/>
          <w:color w:val="5A5D5B"/>
          <w:sz w:val="24"/>
        </w:rPr>
        <w:t>Enhancements</w:t>
      </w:r>
      <w:r>
        <w:rPr>
          <w:color w:val="5A5D5B"/>
          <w:sz w:val="24"/>
        </w:rPr>
        <w:t>:</w:t>
      </w:r>
      <w:r>
        <w:rPr>
          <w:color w:val="5A5D5B"/>
          <w:spacing w:val="-16"/>
          <w:sz w:val="24"/>
        </w:rPr>
        <w:t> </w:t>
      </w:r>
      <w:r>
        <w:rPr>
          <w:color w:val="5A5D5B"/>
          <w:sz w:val="24"/>
        </w:rPr>
        <w:t>Continued</w:t>
      </w:r>
      <w:r>
        <w:rPr>
          <w:color w:val="5A5D5B"/>
          <w:spacing w:val="-17"/>
          <w:sz w:val="24"/>
        </w:rPr>
        <w:t> </w:t>
      </w:r>
      <w:r>
        <w:rPr>
          <w:color w:val="5A5D5B"/>
          <w:sz w:val="24"/>
        </w:rPr>
        <w:t>efforts</w:t>
      </w:r>
      <w:r>
        <w:rPr>
          <w:color w:val="5A5D5B"/>
          <w:spacing w:val="-17"/>
          <w:sz w:val="24"/>
        </w:rPr>
        <w:t> </w:t>
      </w:r>
      <w:r>
        <w:rPr>
          <w:color w:val="5A5D5B"/>
          <w:sz w:val="24"/>
        </w:rPr>
        <w:t>to</w:t>
      </w:r>
      <w:r>
        <w:rPr>
          <w:color w:val="5A5D5B"/>
          <w:spacing w:val="-17"/>
          <w:sz w:val="24"/>
        </w:rPr>
        <w:t> </w:t>
      </w:r>
      <w:r>
        <w:rPr>
          <w:color w:val="5A5D5B"/>
          <w:sz w:val="24"/>
        </w:rPr>
        <w:t>embed</w:t>
      </w:r>
      <w:r>
        <w:rPr>
          <w:color w:val="5A5D5B"/>
          <w:spacing w:val="-17"/>
          <w:sz w:val="24"/>
        </w:rPr>
        <w:t> </w:t>
      </w:r>
      <w:r>
        <w:rPr>
          <w:color w:val="5A5D5B"/>
          <w:sz w:val="24"/>
        </w:rPr>
        <w:t>menopause-inclusive practices into workplace culture.</w:t>
      </w:r>
    </w:p>
    <w:p>
      <w:pPr>
        <w:pStyle w:val="ListParagraph"/>
        <w:spacing w:after="0" w:line="259" w:lineRule="auto"/>
        <w:jc w:val="left"/>
        <w:rPr>
          <w:rFonts w:ascii="Symbol" w:hAnsi="Symbol"/>
          <w:sz w:val="20"/>
        </w:rPr>
        <w:sectPr>
          <w:pgSz w:w="12240" w:h="15840"/>
          <w:pgMar w:header="0" w:footer="426" w:top="960" w:bottom="620" w:left="1080" w:right="360"/>
        </w:sectPr>
      </w:pPr>
    </w:p>
    <w:p>
      <w:pPr>
        <w:pStyle w:val="ListParagraph"/>
        <w:numPr>
          <w:ilvl w:val="0"/>
          <w:numId w:val="2"/>
        </w:numPr>
        <w:tabs>
          <w:tab w:pos="791" w:val="left" w:leader="none"/>
        </w:tabs>
        <w:spacing w:line="259" w:lineRule="auto" w:before="82" w:after="0"/>
        <w:ind w:left="791" w:right="789" w:hanging="360"/>
        <w:jc w:val="both"/>
        <w:rPr>
          <w:rFonts w:ascii="Symbol" w:hAnsi="Symbol"/>
          <w:color w:val="5A5D5B"/>
          <w:sz w:val="20"/>
        </w:rPr>
      </w:pPr>
      <w:r>
        <w:rPr>
          <w:b/>
          <w:color w:val="5A5D5B"/>
          <w:sz w:val="24"/>
        </w:rPr>
        <w:t>Experience</w:t>
      </w:r>
      <w:r>
        <w:rPr>
          <w:b/>
          <w:color w:val="5A5D5B"/>
          <w:spacing w:val="-3"/>
          <w:sz w:val="24"/>
        </w:rPr>
        <w:t> </w:t>
      </w:r>
      <w:r>
        <w:rPr>
          <w:b/>
          <w:color w:val="5A5D5B"/>
          <w:sz w:val="24"/>
        </w:rPr>
        <w:t>Review:</w:t>
      </w:r>
      <w:r>
        <w:rPr>
          <w:b/>
          <w:color w:val="5A5D5B"/>
          <w:spacing w:val="-5"/>
          <w:sz w:val="24"/>
        </w:rPr>
        <w:t> </w:t>
      </w:r>
      <w:r>
        <w:rPr>
          <w:color w:val="5A5D5B"/>
          <w:sz w:val="24"/>
        </w:rPr>
        <w:t>Working</w:t>
      </w:r>
      <w:r>
        <w:rPr>
          <w:color w:val="5A5D5B"/>
          <w:spacing w:val="-3"/>
          <w:sz w:val="24"/>
        </w:rPr>
        <w:t> </w:t>
      </w:r>
      <w:r>
        <w:rPr>
          <w:color w:val="5A5D5B"/>
          <w:sz w:val="24"/>
        </w:rPr>
        <w:t>with</w:t>
      </w:r>
      <w:r>
        <w:rPr>
          <w:color w:val="5A5D5B"/>
          <w:spacing w:val="-3"/>
          <w:sz w:val="24"/>
        </w:rPr>
        <w:t> </w:t>
      </w:r>
      <w:r>
        <w:rPr>
          <w:color w:val="5A5D5B"/>
          <w:sz w:val="24"/>
        </w:rPr>
        <w:t>relevant</w:t>
      </w:r>
      <w:r>
        <w:rPr>
          <w:color w:val="5A5D5B"/>
          <w:spacing w:val="-3"/>
          <w:sz w:val="24"/>
        </w:rPr>
        <w:t> </w:t>
      </w:r>
      <w:r>
        <w:rPr>
          <w:color w:val="5A5D5B"/>
          <w:sz w:val="24"/>
        </w:rPr>
        <w:t>services</w:t>
      </w:r>
      <w:r>
        <w:rPr>
          <w:color w:val="5A5D5B"/>
          <w:spacing w:val="-3"/>
          <w:sz w:val="24"/>
        </w:rPr>
        <w:t> </w:t>
      </w:r>
      <w:r>
        <w:rPr>
          <w:color w:val="5A5D5B"/>
          <w:sz w:val="24"/>
        </w:rPr>
        <w:t>to</w:t>
      </w:r>
      <w:r>
        <w:rPr>
          <w:color w:val="5A5D5B"/>
          <w:spacing w:val="-4"/>
          <w:sz w:val="24"/>
        </w:rPr>
        <w:t> </w:t>
      </w:r>
      <w:r>
        <w:rPr>
          <w:color w:val="5A5D5B"/>
          <w:sz w:val="24"/>
        </w:rPr>
        <w:t>identify</w:t>
      </w:r>
      <w:r>
        <w:rPr>
          <w:color w:val="5A5D5B"/>
          <w:spacing w:val="-3"/>
          <w:sz w:val="24"/>
        </w:rPr>
        <w:t> </w:t>
      </w:r>
      <w:r>
        <w:rPr>
          <w:color w:val="5A5D5B"/>
          <w:sz w:val="24"/>
        </w:rPr>
        <w:t>and</w:t>
      </w:r>
      <w:r>
        <w:rPr>
          <w:color w:val="5A5D5B"/>
          <w:spacing w:val="-3"/>
          <w:sz w:val="24"/>
        </w:rPr>
        <w:t> </w:t>
      </w:r>
      <w:r>
        <w:rPr>
          <w:color w:val="5A5D5B"/>
          <w:sz w:val="24"/>
        </w:rPr>
        <w:t>improve</w:t>
      </w:r>
      <w:r>
        <w:rPr>
          <w:color w:val="5A5D5B"/>
          <w:spacing w:val="-3"/>
          <w:sz w:val="24"/>
        </w:rPr>
        <w:t> </w:t>
      </w:r>
      <w:r>
        <w:rPr>
          <w:color w:val="5A5D5B"/>
          <w:sz w:val="24"/>
        </w:rPr>
        <w:t>processes and procedures to better support staff experiencing perimenopause and menopausal </w:t>
      </w:r>
      <w:r>
        <w:rPr>
          <w:color w:val="5A5D5B"/>
          <w:spacing w:val="-2"/>
          <w:sz w:val="24"/>
        </w:rPr>
        <w:t>symptoms.</w:t>
      </w:r>
    </w:p>
    <w:p>
      <w:pPr>
        <w:pStyle w:val="BodyText"/>
        <w:spacing w:line="360" w:lineRule="auto"/>
        <w:ind w:left="72" w:right="790"/>
        <w:jc w:val="both"/>
      </w:pPr>
      <w:r>
        <w:rPr>
          <w:color w:val="5A5D5B"/>
        </w:rPr>
        <w:t>The Menopause Task Group’s work is ongoing, with a focus on embedding long-term, sustainable change.</w:t>
      </w:r>
    </w:p>
    <w:p>
      <w:pPr>
        <w:pStyle w:val="BodyText"/>
        <w:spacing w:before="138"/>
      </w:pPr>
    </w:p>
    <w:p>
      <w:pPr>
        <w:pStyle w:val="Heading2"/>
      </w:pPr>
      <w:r>
        <w:rPr>
          <w:color w:val="5A5D5B"/>
        </w:rPr>
        <w:t>Focus</w:t>
      </w:r>
      <w:r>
        <w:rPr>
          <w:color w:val="5A5D5B"/>
          <w:spacing w:val="-3"/>
        </w:rPr>
        <w:t> </w:t>
      </w:r>
      <w:r>
        <w:rPr>
          <w:color w:val="5A5D5B"/>
        </w:rPr>
        <w:t>for</w:t>
      </w:r>
      <w:r>
        <w:rPr>
          <w:color w:val="5A5D5B"/>
          <w:spacing w:val="-2"/>
        </w:rPr>
        <w:t> 2026:</w:t>
      </w:r>
    </w:p>
    <w:p>
      <w:pPr>
        <w:pStyle w:val="BodyText"/>
        <w:spacing w:before="21"/>
        <w:rPr>
          <w:b/>
        </w:rPr>
      </w:pPr>
    </w:p>
    <w:p>
      <w:pPr>
        <w:pStyle w:val="ListParagraph"/>
        <w:numPr>
          <w:ilvl w:val="0"/>
          <w:numId w:val="2"/>
        </w:numPr>
        <w:tabs>
          <w:tab w:pos="792" w:val="left" w:leader="none"/>
        </w:tabs>
        <w:spacing w:line="352" w:lineRule="auto" w:before="0" w:after="0"/>
        <w:ind w:left="792" w:right="789" w:hanging="360"/>
        <w:jc w:val="both"/>
        <w:rPr>
          <w:rFonts w:ascii="Symbol" w:hAnsi="Symbol"/>
          <w:color w:val="5A5D5B"/>
          <w:sz w:val="24"/>
        </w:rPr>
      </w:pPr>
      <w:r>
        <w:rPr>
          <w:b/>
          <w:color w:val="5A5D5B"/>
          <w:sz w:val="24"/>
        </w:rPr>
        <w:t>Athena Swan: </w:t>
      </w:r>
      <w:r>
        <w:rPr>
          <w:color w:val="5A5D5B"/>
          <w:sz w:val="24"/>
        </w:rPr>
        <w:t>Following a self-assessment process conducted throughout 2025, submit an application to Advance HE to renew our Athena Swan Bronze Award.</w:t>
      </w:r>
    </w:p>
    <w:p>
      <w:pPr>
        <w:pStyle w:val="ListParagraph"/>
        <w:numPr>
          <w:ilvl w:val="0"/>
          <w:numId w:val="2"/>
        </w:numPr>
        <w:tabs>
          <w:tab w:pos="792" w:val="left" w:leader="none"/>
        </w:tabs>
        <w:spacing w:line="355" w:lineRule="auto" w:before="7" w:after="0"/>
        <w:ind w:left="792" w:right="788" w:hanging="360"/>
        <w:jc w:val="both"/>
        <w:rPr>
          <w:rFonts w:ascii="Symbol" w:hAnsi="Symbol"/>
          <w:color w:val="5A5D5B"/>
          <w:sz w:val="24"/>
        </w:rPr>
      </w:pPr>
      <w:r>
        <w:rPr>
          <w:b/>
          <w:color w:val="5A5D5B"/>
          <w:sz w:val="24"/>
        </w:rPr>
        <w:t>Gender Balance in Decision-Making: </w:t>
      </w:r>
      <w:r>
        <w:rPr>
          <w:color w:val="5A5D5B"/>
          <w:sz w:val="24"/>
        </w:rPr>
        <w:t>Continue to prioritise the greater inclusion of women in decision-making to maintain or increase our current minimum target of 40% gender balance in decision-making roles.</w:t>
      </w:r>
    </w:p>
    <w:p>
      <w:pPr>
        <w:pStyle w:val="ListParagraph"/>
        <w:numPr>
          <w:ilvl w:val="0"/>
          <w:numId w:val="2"/>
        </w:numPr>
        <w:tabs>
          <w:tab w:pos="792" w:val="left" w:leader="none"/>
        </w:tabs>
        <w:spacing w:line="357" w:lineRule="auto" w:before="5" w:after="0"/>
        <w:ind w:left="792" w:right="789" w:hanging="360"/>
        <w:jc w:val="both"/>
        <w:rPr>
          <w:rFonts w:ascii="Symbol" w:hAnsi="Symbol"/>
          <w:color w:val="5A5D5B"/>
          <w:sz w:val="24"/>
        </w:rPr>
      </w:pPr>
      <w:r>
        <w:rPr>
          <w:b/>
          <w:color w:val="5A5D5B"/>
          <w:sz w:val="24"/>
        </w:rPr>
        <w:t>Focus on Intersectionality: </w:t>
      </w:r>
      <w:r>
        <w:rPr>
          <w:color w:val="5A5D5B"/>
          <w:sz w:val="24"/>
        </w:rPr>
        <w:t>A focus on Intersectionality is</w:t>
      </w:r>
      <w:r>
        <w:rPr>
          <w:color w:val="5A5D5B"/>
          <w:spacing w:val="-1"/>
          <w:sz w:val="24"/>
        </w:rPr>
        <w:t> </w:t>
      </w:r>
      <w:r>
        <w:rPr>
          <w:color w:val="5A5D5B"/>
          <w:sz w:val="24"/>
        </w:rPr>
        <w:t>required in gender pay gap reporting to explore how overlapping identities, such as race, disability and age, can compound pay disparities, revealing inequalities that may be obscured when gender is considered in isolation. TU Dublin is currently working on a campaign to improve disclosure of diversity characteristics to allow for this analysis in future gender pay gap reporting. In addition, we will continue to explore how gender and intersectionality shapes the employee experience within the University through the annual employee engagement survey and other staff listening channels.</w:t>
      </w:r>
    </w:p>
    <w:p>
      <w:pPr>
        <w:pStyle w:val="ListParagraph"/>
        <w:numPr>
          <w:ilvl w:val="0"/>
          <w:numId w:val="2"/>
        </w:numPr>
        <w:tabs>
          <w:tab w:pos="792" w:val="left" w:leader="none"/>
        </w:tabs>
        <w:spacing w:line="355" w:lineRule="auto" w:before="11" w:after="0"/>
        <w:ind w:left="792" w:right="789" w:hanging="360"/>
        <w:jc w:val="both"/>
        <w:rPr>
          <w:rFonts w:ascii="Symbol" w:hAnsi="Symbol"/>
          <w:color w:val="5A5D5B"/>
          <w:sz w:val="24"/>
        </w:rPr>
      </w:pPr>
      <w:r>
        <w:rPr>
          <w:b/>
          <w:color w:val="5A5D5B"/>
          <w:sz w:val="24"/>
        </w:rPr>
        <w:t>Professional Development: </w:t>
      </w:r>
      <w:r>
        <w:rPr>
          <w:color w:val="5A5D5B"/>
          <w:sz w:val="24"/>
        </w:rPr>
        <w:t>Support women at all stages of their careers to fully engage with the University’s professional development, leadership, and mentoring </w:t>
      </w:r>
      <w:r>
        <w:rPr>
          <w:color w:val="5A5D5B"/>
          <w:spacing w:val="-2"/>
          <w:sz w:val="24"/>
        </w:rPr>
        <w:t>programmes.</w:t>
      </w:r>
    </w:p>
    <w:p>
      <w:pPr>
        <w:pStyle w:val="ListParagraph"/>
        <w:numPr>
          <w:ilvl w:val="0"/>
          <w:numId w:val="2"/>
        </w:numPr>
        <w:tabs>
          <w:tab w:pos="792" w:val="left" w:leader="none"/>
        </w:tabs>
        <w:spacing w:line="350" w:lineRule="auto" w:before="7" w:after="0"/>
        <w:ind w:left="792" w:right="789" w:hanging="360"/>
        <w:jc w:val="both"/>
        <w:rPr>
          <w:rFonts w:ascii="Symbol" w:hAnsi="Symbol"/>
          <w:color w:val="5A5D5B"/>
          <w:sz w:val="24"/>
        </w:rPr>
      </w:pPr>
      <w:r>
        <w:rPr>
          <w:b/>
          <w:color w:val="5A5D5B"/>
          <w:sz w:val="24"/>
        </w:rPr>
        <w:t>Financial Impacts: </w:t>
      </w:r>
      <w:r>
        <w:rPr>
          <w:color w:val="5A5D5B"/>
          <w:sz w:val="24"/>
        </w:rPr>
        <w:t>Monitor the impact of financial constraints on employee contract categories to identify any negative gender bias.</w:t>
      </w:r>
    </w:p>
    <w:p>
      <w:pPr>
        <w:pStyle w:val="ListParagraph"/>
        <w:numPr>
          <w:ilvl w:val="0"/>
          <w:numId w:val="2"/>
        </w:numPr>
        <w:tabs>
          <w:tab w:pos="792" w:val="left" w:leader="none"/>
          <w:tab w:pos="2224" w:val="left" w:leader="none"/>
          <w:tab w:pos="3684" w:val="left" w:leader="none"/>
          <w:tab w:pos="6077" w:val="left" w:leader="none"/>
          <w:tab w:pos="7682" w:val="left" w:leader="none"/>
          <w:tab w:pos="9007" w:val="left" w:leader="none"/>
        </w:tabs>
        <w:spacing w:line="355" w:lineRule="auto" w:before="12" w:after="4"/>
        <w:ind w:left="792" w:right="790" w:hanging="360"/>
        <w:jc w:val="both"/>
        <w:rPr>
          <w:rFonts w:ascii="Symbol" w:hAnsi="Symbol"/>
          <w:color w:val="5A5D5B"/>
          <w:sz w:val="24"/>
        </w:rPr>
      </w:pPr>
      <w:r>
        <w:rPr>
          <w:b/>
          <w:color w:val="5A5D5B"/>
          <w:sz w:val="24"/>
        </w:rPr>
        <w:t>EU Pay Transparency Directive: </w:t>
      </w:r>
      <w:r>
        <w:rPr>
          <w:color w:val="5A5D5B"/>
          <w:sz w:val="24"/>
        </w:rPr>
        <w:t>Prepare for the introduction of the EU Pay Transparency</w:t>
      </w:r>
      <w:r>
        <w:rPr>
          <w:color w:val="5A5D5B"/>
          <w:spacing w:val="-15"/>
          <w:sz w:val="24"/>
        </w:rPr>
        <w:t> </w:t>
      </w:r>
      <w:r>
        <w:rPr>
          <w:color w:val="5A5D5B"/>
          <w:sz w:val="24"/>
        </w:rPr>
        <w:t>Directive</w:t>
      </w:r>
      <w:r>
        <w:rPr>
          <w:color w:val="5A5D5B"/>
          <w:spacing w:val="-15"/>
          <w:sz w:val="24"/>
        </w:rPr>
        <w:t> </w:t>
      </w:r>
      <w:r>
        <w:rPr>
          <w:color w:val="5A5D5B"/>
          <w:sz w:val="24"/>
        </w:rPr>
        <w:t>in</w:t>
      </w:r>
      <w:r>
        <w:rPr>
          <w:color w:val="5A5D5B"/>
          <w:spacing w:val="-15"/>
          <w:sz w:val="24"/>
        </w:rPr>
        <w:t> </w:t>
      </w:r>
      <w:r>
        <w:rPr>
          <w:color w:val="5A5D5B"/>
          <w:sz w:val="24"/>
        </w:rPr>
        <w:t>2026,</w:t>
      </w:r>
      <w:r>
        <w:rPr>
          <w:color w:val="5A5D5B"/>
          <w:spacing w:val="-14"/>
          <w:sz w:val="24"/>
        </w:rPr>
        <w:t> </w:t>
      </w:r>
      <w:r>
        <w:rPr>
          <w:color w:val="5A5D5B"/>
          <w:sz w:val="24"/>
        </w:rPr>
        <w:t>along</w:t>
      </w:r>
      <w:r>
        <w:rPr>
          <w:color w:val="5A5D5B"/>
          <w:spacing w:val="-15"/>
          <w:sz w:val="24"/>
        </w:rPr>
        <w:t> </w:t>
      </w:r>
      <w:r>
        <w:rPr>
          <w:color w:val="5A5D5B"/>
          <w:sz w:val="24"/>
        </w:rPr>
        <w:t>with</w:t>
      </w:r>
      <w:r>
        <w:rPr>
          <w:color w:val="5A5D5B"/>
          <w:spacing w:val="-15"/>
          <w:sz w:val="24"/>
        </w:rPr>
        <w:t> </w:t>
      </w:r>
      <w:r>
        <w:rPr>
          <w:color w:val="5A5D5B"/>
          <w:sz w:val="24"/>
        </w:rPr>
        <w:t>relevant</w:t>
      </w:r>
      <w:r>
        <w:rPr>
          <w:color w:val="5A5D5B"/>
          <w:spacing w:val="-14"/>
          <w:sz w:val="24"/>
        </w:rPr>
        <w:t> </w:t>
      </w:r>
      <w:r>
        <w:rPr>
          <w:color w:val="5A5D5B"/>
          <w:sz w:val="24"/>
        </w:rPr>
        <w:t>Irish</w:t>
      </w:r>
      <w:r>
        <w:rPr>
          <w:color w:val="5A5D5B"/>
          <w:spacing w:val="-16"/>
          <w:sz w:val="24"/>
        </w:rPr>
        <w:t> </w:t>
      </w:r>
      <w:r>
        <w:rPr>
          <w:color w:val="5A5D5B"/>
          <w:sz w:val="24"/>
        </w:rPr>
        <w:t>legislation,</w:t>
      </w:r>
      <w:r>
        <w:rPr>
          <w:color w:val="5A5D5B"/>
          <w:spacing w:val="-14"/>
          <w:sz w:val="24"/>
        </w:rPr>
        <w:t> </w:t>
      </w:r>
      <w:r>
        <w:rPr>
          <w:color w:val="5A5D5B"/>
          <w:sz w:val="24"/>
        </w:rPr>
        <w:t>including</w:t>
      </w:r>
      <w:r>
        <w:rPr>
          <w:color w:val="5A5D5B"/>
          <w:spacing w:val="-15"/>
          <w:sz w:val="24"/>
        </w:rPr>
        <w:t> </w:t>
      </w:r>
      <w:r>
        <w:rPr>
          <w:color w:val="5A5D5B"/>
          <w:sz w:val="24"/>
        </w:rPr>
        <w:t>assessing </w:t>
      </w:r>
      <w:r>
        <w:rPr>
          <w:color w:val="5A5D5B"/>
          <w:spacing w:val="-4"/>
          <w:sz w:val="24"/>
        </w:rPr>
        <w:t>new</w:t>
      </w:r>
      <w:r>
        <w:rPr>
          <w:color w:val="5A5D5B"/>
          <w:sz w:val="24"/>
        </w:rPr>
        <w:tab/>
      </w:r>
      <w:r>
        <w:rPr>
          <w:color w:val="5A5D5B"/>
          <w:spacing w:val="-4"/>
          <w:sz w:val="24"/>
        </w:rPr>
        <w:t>data</w:t>
      </w:r>
      <w:r>
        <w:rPr>
          <w:color w:val="5A5D5B"/>
          <w:sz w:val="24"/>
        </w:rPr>
        <w:tab/>
      </w:r>
      <w:r>
        <w:rPr>
          <w:color w:val="5A5D5B"/>
          <w:spacing w:val="-2"/>
          <w:sz w:val="24"/>
        </w:rPr>
        <w:t>requirements</w:t>
      </w:r>
      <w:r>
        <w:rPr>
          <w:color w:val="5A5D5B"/>
          <w:sz w:val="24"/>
        </w:rPr>
        <w:tab/>
      </w:r>
      <w:r>
        <w:rPr>
          <w:color w:val="5A5D5B"/>
          <w:spacing w:val="-2"/>
          <w:sz w:val="24"/>
        </w:rPr>
        <w:t>under</w:t>
      </w:r>
      <w:r>
        <w:rPr>
          <w:color w:val="5A5D5B"/>
          <w:sz w:val="24"/>
        </w:rPr>
        <w:tab/>
      </w:r>
      <w:r>
        <w:rPr>
          <w:color w:val="5A5D5B"/>
          <w:spacing w:val="-4"/>
          <w:sz w:val="24"/>
        </w:rPr>
        <w:t>the</w:t>
      </w:r>
      <w:r>
        <w:rPr>
          <w:color w:val="5A5D5B"/>
          <w:sz w:val="24"/>
        </w:rPr>
        <w:tab/>
      </w:r>
      <w:r>
        <w:rPr>
          <w:color w:val="5A5D5B"/>
          <w:spacing w:val="-2"/>
          <w:sz w:val="24"/>
        </w:rPr>
        <w:t>Directive.</w:t>
      </w:r>
    </w:p>
    <w:p>
      <w:pPr>
        <w:spacing w:line="240" w:lineRule="auto"/>
        <w:ind w:left="792" w:right="0" w:firstLine="0"/>
        <w:rPr>
          <w:sz w:val="20"/>
        </w:rPr>
      </w:pPr>
      <w:r>
        <w:rPr>
          <w:sz w:val="20"/>
        </w:rPr>
        <w:drawing>
          <wp:inline distT="0" distB="0" distL="0" distR="0">
            <wp:extent cx="5942379" cy="1351026"/>
            <wp:effectExtent l="0" t="0" r="0" b="0"/>
            <wp:docPr id="30" name="Image 30" descr="A group of people standing in front of a blue door  AI-generated content may be incorrect. "/>
            <wp:cNvGraphicFramePr>
              <a:graphicFrameLocks/>
            </wp:cNvGraphicFramePr>
            <a:graphic>
              <a:graphicData uri="http://schemas.openxmlformats.org/drawingml/2006/picture">
                <pic:pic>
                  <pic:nvPicPr>
                    <pic:cNvPr id="30" name="Image 30" descr="A group of people standing in front of a blue door  AI-generated content may be incorrect. "/>
                    <pic:cNvPicPr/>
                  </pic:nvPicPr>
                  <pic:blipFill>
                    <a:blip r:embed="rId24" cstate="print"/>
                    <a:stretch>
                      <a:fillRect/>
                    </a:stretch>
                  </pic:blipFill>
                  <pic:spPr>
                    <a:xfrm>
                      <a:off x="0" y="0"/>
                      <a:ext cx="5942379" cy="1351026"/>
                    </a:xfrm>
                    <a:prstGeom prst="rect">
                      <a:avLst/>
                    </a:prstGeom>
                  </pic:spPr>
                </pic:pic>
              </a:graphicData>
            </a:graphic>
          </wp:inline>
        </w:drawing>
      </w:r>
      <w:r>
        <w:rPr>
          <w:sz w:val="20"/>
        </w:rPr>
      </w:r>
    </w:p>
    <w:sectPr>
      <w:pgSz w:w="12240" w:h="15840"/>
      <w:pgMar w:header="0" w:footer="426" w:top="960" w:bottom="620" w:left="10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entury Gothic">
    <w:altName w:val="Century Gothic"/>
    <w:charset w:val="0"/>
    <w:family w:val="auto"/>
    <w:pitch w:val="default"/>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80480">
              <wp:simplePos x="0" y="0"/>
              <wp:positionH relativeFrom="page">
                <wp:posOffset>241045</wp:posOffset>
              </wp:positionH>
              <wp:positionV relativeFrom="page">
                <wp:posOffset>9648507</wp:posOffset>
              </wp:positionV>
              <wp:extent cx="1036319" cy="1530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036319" cy="153035"/>
                      </a:xfrm>
                      <a:prstGeom prst="rect">
                        <a:avLst/>
                      </a:prstGeom>
                    </wps:spPr>
                    <wps:txbx>
                      <w:txbxContent>
                        <w:p>
                          <w:pPr>
                            <w:spacing w:line="224" w:lineRule="exact" w:before="0"/>
                            <w:ind w:left="20" w:right="0" w:firstLine="0"/>
                            <w:jc w:val="left"/>
                            <w:rPr>
                              <w:rFonts w:ascii="Calibri"/>
                              <w:sz w:val="20"/>
                            </w:rPr>
                          </w:pPr>
                          <w:r>
                            <w:rPr>
                              <w:rFonts w:ascii="Calibri"/>
                              <w:sz w:val="20"/>
                            </w:rPr>
                            <w:t>TU</w:t>
                          </w:r>
                          <w:r>
                            <w:rPr>
                              <w:rFonts w:ascii="Calibri"/>
                              <w:spacing w:val="-2"/>
                              <w:sz w:val="20"/>
                            </w:rPr>
                            <w:t> </w:t>
                          </w:r>
                          <w:r>
                            <w:rPr>
                              <w:rFonts w:ascii="Calibri"/>
                              <w:sz w:val="20"/>
                            </w:rPr>
                            <w:t>Dublin</w:t>
                          </w:r>
                          <w:r>
                            <w:rPr>
                              <w:rFonts w:ascii="Calibri"/>
                              <w:spacing w:val="-1"/>
                              <w:sz w:val="20"/>
                            </w:rPr>
                            <w:t> </w:t>
                          </w:r>
                          <w:r>
                            <w:rPr>
                              <w:rFonts w:ascii="Calibri"/>
                              <w:sz w:val="20"/>
                            </w:rPr>
                            <w:t>-</w:t>
                          </w:r>
                          <w:r>
                            <w:rPr>
                              <w:rFonts w:ascii="Calibri"/>
                              <w:spacing w:val="-1"/>
                              <w:sz w:val="20"/>
                            </w:rPr>
                            <w:t> </w:t>
                          </w:r>
                          <w:r>
                            <w:rPr>
                              <w:rFonts w:ascii="Calibri"/>
                              <w:spacing w:val="-2"/>
                              <w:sz w:val="20"/>
                            </w:rPr>
                            <w:t>Internal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8.98pt;margin-top:759.724976pt;width:81.6pt;height:12.05pt;mso-position-horizontal-relative:page;mso-position-vertical-relative:page;z-index:-15936000" type="#_x0000_t202" id="docshape1" filled="false" stroked="false">
              <v:textbox inset="0,0,0,0">
                <w:txbxContent>
                  <w:p>
                    <w:pPr>
                      <w:spacing w:line="224" w:lineRule="exact" w:before="0"/>
                      <w:ind w:left="20" w:right="0" w:firstLine="0"/>
                      <w:jc w:val="left"/>
                      <w:rPr>
                        <w:rFonts w:ascii="Calibri"/>
                        <w:sz w:val="20"/>
                      </w:rPr>
                    </w:pPr>
                    <w:r>
                      <w:rPr>
                        <w:rFonts w:ascii="Calibri"/>
                        <w:sz w:val="20"/>
                      </w:rPr>
                      <w:t>TU</w:t>
                    </w:r>
                    <w:r>
                      <w:rPr>
                        <w:rFonts w:ascii="Calibri"/>
                        <w:spacing w:val="-2"/>
                        <w:sz w:val="20"/>
                      </w:rPr>
                      <w:t> </w:t>
                    </w:r>
                    <w:r>
                      <w:rPr>
                        <w:rFonts w:ascii="Calibri"/>
                        <w:sz w:val="20"/>
                      </w:rPr>
                      <w:t>Dublin</w:t>
                    </w:r>
                    <w:r>
                      <w:rPr>
                        <w:rFonts w:ascii="Calibri"/>
                        <w:spacing w:val="-1"/>
                        <w:sz w:val="20"/>
                      </w:rPr>
                      <w:t> </w:t>
                    </w:r>
                    <w:r>
                      <w:rPr>
                        <w:rFonts w:ascii="Calibri"/>
                        <w:sz w:val="20"/>
                      </w:rPr>
                      <w:t>-</w:t>
                    </w:r>
                    <w:r>
                      <w:rPr>
                        <w:rFonts w:ascii="Calibri"/>
                        <w:spacing w:val="-1"/>
                        <w:sz w:val="20"/>
                      </w:rPr>
                      <w:t> </w:t>
                    </w:r>
                    <w:r>
                      <w:rPr>
                        <w:rFonts w:ascii="Calibri"/>
                        <w:spacing w:val="-2"/>
                        <w:sz w:val="20"/>
                      </w:rPr>
                      <w:t>Internal</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82528">
              <wp:simplePos x="0" y="0"/>
              <wp:positionH relativeFrom="page">
                <wp:posOffset>241045</wp:posOffset>
              </wp:positionH>
              <wp:positionV relativeFrom="page">
                <wp:posOffset>9648507</wp:posOffset>
              </wp:positionV>
              <wp:extent cx="1036319" cy="1530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036319" cy="153035"/>
                      </a:xfrm>
                      <a:prstGeom prst="rect">
                        <a:avLst/>
                      </a:prstGeom>
                    </wps:spPr>
                    <wps:txbx>
                      <w:txbxContent>
                        <w:p>
                          <w:pPr>
                            <w:spacing w:line="224" w:lineRule="exact" w:before="0"/>
                            <w:ind w:left="20" w:right="0" w:firstLine="0"/>
                            <w:jc w:val="left"/>
                            <w:rPr>
                              <w:rFonts w:ascii="Calibri"/>
                              <w:sz w:val="20"/>
                            </w:rPr>
                          </w:pPr>
                          <w:r>
                            <w:rPr>
                              <w:rFonts w:ascii="Calibri"/>
                              <w:sz w:val="20"/>
                            </w:rPr>
                            <w:t>TU</w:t>
                          </w:r>
                          <w:r>
                            <w:rPr>
                              <w:rFonts w:ascii="Calibri"/>
                              <w:spacing w:val="-2"/>
                              <w:sz w:val="20"/>
                            </w:rPr>
                            <w:t> </w:t>
                          </w:r>
                          <w:r>
                            <w:rPr>
                              <w:rFonts w:ascii="Calibri"/>
                              <w:sz w:val="20"/>
                            </w:rPr>
                            <w:t>Dublin</w:t>
                          </w:r>
                          <w:r>
                            <w:rPr>
                              <w:rFonts w:ascii="Calibri"/>
                              <w:spacing w:val="-1"/>
                              <w:sz w:val="20"/>
                            </w:rPr>
                            <w:t> </w:t>
                          </w:r>
                          <w:r>
                            <w:rPr>
                              <w:rFonts w:ascii="Calibri"/>
                              <w:sz w:val="20"/>
                            </w:rPr>
                            <w:t>-</w:t>
                          </w:r>
                          <w:r>
                            <w:rPr>
                              <w:rFonts w:ascii="Calibri"/>
                              <w:spacing w:val="-1"/>
                              <w:sz w:val="20"/>
                            </w:rPr>
                            <w:t> </w:t>
                          </w:r>
                          <w:r>
                            <w:rPr>
                              <w:rFonts w:ascii="Calibri"/>
                              <w:spacing w:val="-2"/>
                              <w:sz w:val="20"/>
                            </w:rPr>
                            <w:t>Internal</w:t>
                          </w:r>
                        </w:p>
                      </w:txbxContent>
                    </wps:txbx>
                    <wps:bodyPr wrap="square" lIns="0" tIns="0" rIns="0" bIns="0" rtlCol="0">
                      <a:noAutofit/>
                    </wps:bodyPr>
                  </wps:wsp>
                </a:graphicData>
              </a:graphic>
            </wp:anchor>
          </w:drawing>
        </mc:Choice>
        <mc:Fallback>
          <w:pict>
            <v:shape style="position:absolute;margin-left:18.98pt;margin-top:759.724976pt;width:81.6pt;height:12.05pt;mso-position-horizontal-relative:page;mso-position-vertical-relative:page;z-index:-15933952" type="#_x0000_t202" id="docshape6" filled="false" stroked="false">
              <v:textbox inset="0,0,0,0">
                <w:txbxContent>
                  <w:p>
                    <w:pPr>
                      <w:spacing w:line="224" w:lineRule="exact" w:before="0"/>
                      <w:ind w:left="20" w:right="0" w:firstLine="0"/>
                      <w:jc w:val="left"/>
                      <w:rPr>
                        <w:rFonts w:ascii="Calibri"/>
                        <w:sz w:val="20"/>
                      </w:rPr>
                    </w:pPr>
                    <w:r>
                      <w:rPr>
                        <w:rFonts w:ascii="Calibri"/>
                        <w:sz w:val="20"/>
                      </w:rPr>
                      <w:t>TU</w:t>
                    </w:r>
                    <w:r>
                      <w:rPr>
                        <w:rFonts w:ascii="Calibri"/>
                        <w:spacing w:val="-2"/>
                        <w:sz w:val="20"/>
                      </w:rPr>
                      <w:t> </w:t>
                    </w:r>
                    <w:r>
                      <w:rPr>
                        <w:rFonts w:ascii="Calibri"/>
                        <w:sz w:val="20"/>
                      </w:rPr>
                      <w:t>Dublin</w:t>
                    </w:r>
                    <w:r>
                      <w:rPr>
                        <w:rFonts w:ascii="Calibri"/>
                        <w:spacing w:val="-1"/>
                        <w:sz w:val="20"/>
                      </w:rPr>
                      <w:t> </w:t>
                    </w:r>
                    <w:r>
                      <w:rPr>
                        <w:rFonts w:ascii="Calibri"/>
                        <w:sz w:val="20"/>
                      </w:rPr>
                      <w:t>-</w:t>
                    </w:r>
                    <w:r>
                      <w:rPr>
                        <w:rFonts w:ascii="Calibri"/>
                        <w:spacing w:val="-1"/>
                        <w:sz w:val="20"/>
                      </w:rPr>
                      <w:t> </w:t>
                    </w:r>
                    <w:r>
                      <w:rPr>
                        <w:rFonts w:ascii="Calibri"/>
                        <w:spacing w:val="-2"/>
                        <w:sz w:val="20"/>
                      </w:rPr>
                      <w:t>Internal</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80992">
              <wp:simplePos x="0" y="0"/>
              <wp:positionH relativeFrom="page">
                <wp:posOffset>6626862</wp:posOffset>
              </wp:positionH>
              <wp:positionV relativeFrom="page">
                <wp:posOffset>0</wp:posOffset>
              </wp:positionV>
              <wp:extent cx="1145540" cy="39878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145540" cy="398780"/>
                      </a:xfrm>
                      <a:custGeom>
                        <a:avLst/>
                        <a:gdLst/>
                        <a:ahLst/>
                        <a:cxnLst/>
                        <a:rect l="l" t="t" r="r" b="b"/>
                        <a:pathLst>
                          <a:path w="1145540" h="398780">
                            <a:moveTo>
                              <a:pt x="1145540" y="0"/>
                            </a:moveTo>
                            <a:lnTo>
                              <a:pt x="0" y="0"/>
                            </a:lnTo>
                            <a:lnTo>
                              <a:pt x="0" y="199390"/>
                            </a:lnTo>
                            <a:lnTo>
                              <a:pt x="199390" y="398780"/>
                            </a:lnTo>
                            <a:lnTo>
                              <a:pt x="1145540" y="398780"/>
                            </a:lnTo>
                            <a:lnTo>
                              <a:pt x="1145540" y="0"/>
                            </a:lnTo>
                            <a:close/>
                          </a:path>
                        </a:pathLst>
                      </a:custGeom>
                      <a:solidFill>
                        <a:srgbClr val="393362"/>
                      </a:solidFill>
                    </wps:spPr>
                    <wps:bodyPr wrap="square" lIns="0" tIns="0" rIns="0" bIns="0" rtlCol="0">
                      <a:prstTxWarp prst="textNoShape">
                        <a:avLst/>
                      </a:prstTxWarp>
                      <a:noAutofit/>
                    </wps:bodyPr>
                  </wps:wsp>
                </a:graphicData>
              </a:graphic>
            </wp:anchor>
          </w:drawing>
        </mc:Choice>
        <mc:Fallback>
          <w:pict>
            <v:shape style="position:absolute;margin-left:521.800171pt;margin-top:0pt;width:90.2pt;height:31.4pt;mso-position-horizontal-relative:page;mso-position-vertical-relative:page;z-index:-15935488" id="docshape4" coordorigin="10436,0" coordsize="1804,628" path="m12240,0l10436,0,10436,314,10750,628,12240,628,12240,0xe" filled="true" fillcolor="#393362"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381504">
              <wp:simplePos x="0" y="0"/>
              <wp:positionH relativeFrom="page">
                <wp:posOffset>45086</wp:posOffset>
              </wp:positionH>
              <wp:positionV relativeFrom="page">
                <wp:posOffset>137144</wp:posOffset>
              </wp:positionV>
              <wp:extent cx="144208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442085" cy="1270"/>
                      </a:xfrm>
                      <a:custGeom>
                        <a:avLst/>
                        <a:gdLst/>
                        <a:ahLst/>
                        <a:cxnLst/>
                        <a:rect l="l" t="t" r="r" b="b"/>
                        <a:pathLst>
                          <a:path w="1442085" h="635">
                            <a:moveTo>
                              <a:pt x="1442085" y="0"/>
                            </a:moveTo>
                            <a:lnTo>
                              <a:pt x="0" y="635"/>
                            </a:lnTo>
                          </a:path>
                        </a:pathLst>
                      </a:custGeom>
                      <a:ln w="57149">
                        <a:solidFill>
                          <a:srgbClr val="25204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4976" from="117.1001pt,10.7988pt" to="3.5501pt,10.8488pt" stroked="true" strokeweight="4.5pt" strokecolor="#252040">
              <v:stroke dashstyle="solid"/>
              <w10:wrap type="none"/>
            </v:line>
          </w:pict>
        </mc:Fallback>
      </mc:AlternateContent>
    </w:r>
    <w:r>
      <w:rPr>
        <w:sz w:val="20"/>
      </w:rPr>
      <mc:AlternateContent>
        <mc:Choice Requires="wps">
          <w:drawing>
            <wp:anchor distT="0" distB="0" distL="0" distR="0" allowOverlap="1" layoutInCell="1" locked="0" behindDoc="1" simplePos="0" relativeHeight="487382016">
              <wp:simplePos x="0" y="0"/>
              <wp:positionH relativeFrom="page">
                <wp:posOffset>7028180</wp:posOffset>
              </wp:positionH>
              <wp:positionV relativeFrom="page">
                <wp:posOffset>29394</wp:posOffset>
              </wp:positionV>
              <wp:extent cx="281940" cy="3060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81940" cy="306070"/>
                      </a:xfrm>
                      <a:prstGeom prst="rect">
                        <a:avLst/>
                      </a:prstGeom>
                    </wps:spPr>
                    <wps:txbx>
                      <w:txbxContent>
                        <w:p>
                          <w:pPr>
                            <w:spacing w:line="481" w:lineRule="exact" w:before="0"/>
                            <w:ind w:left="20" w:right="0" w:firstLine="0"/>
                            <w:jc w:val="left"/>
                            <w:rPr>
                              <w:rFonts w:ascii="Century Gothic"/>
                              <w:b/>
                              <w:sz w:val="36"/>
                            </w:rPr>
                          </w:pPr>
                          <w:r>
                            <w:rPr>
                              <w:rFonts w:ascii="Century Gothic"/>
                              <w:b/>
                              <w:color w:val="FFFFFF"/>
                              <w:spacing w:val="-5"/>
                              <w:sz w:val="36"/>
                            </w:rPr>
                            <w:fldChar w:fldCharType="begin"/>
                          </w:r>
                          <w:r>
                            <w:rPr>
                              <w:rFonts w:ascii="Century Gothic"/>
                              <w:b/>
                              <w:color w:val="FFFFFF"/>
                              <w:spacing w:val="-5"/>
                              <w:sz w:val="36"/>
                            </w:rPr>
                            <w:instrText> PAGE </w:instrText>
                          </w:r>
                          <w:r>
                            <w:rPr>
                              <w:rFonts w:ascii="Century Gothic"/>
                              <w:b/>
                              <w:color w:val="FFFFFF"/>
                              <w:spacing w:val="-5"/>
                              <w:sz w:val="36"/>
                            </w:rPr>
                            <w:fldChar w:fldCharType="separate"/>
                          </w:r>
                          <w:r>
                            <w:rPr>
                              <w:rFonts w:ascii="Century Gothic"/>
                              <w:b/>
                              <w:color w:val="FFFFFF"/>
                              <w:spacing w:val="-5"/>
                              <w:sz w:val="36"/>
                            </w:rPr>
                            <w:t>10</w:t>
                          </w:r>
                          <w:r>
                            <w:rPr>
                              <w:rFonts w:ascii="Century Gothic"/>
                              <w:b/>
                              <w:color w:val="FFFFFF"/>
                              <w:spacing w:val="-5"/>
                              <w:sz w:val="36"/>
                            </w:rPr>
                            <w:fldChar w:fldCharType="end"/>
                          </w:r>
                        </w:p>
                      </w:txbxContent>
                    </wps:txbx>
                    <wps:bodyPr wrap="square" lIns="0" tIns="0" rIns="0" bIns="0" rtlCol="0">
                      <a:noAutofit/>
                    </wps:bodyPr>
                  </wps:wsp>
                </a:graphicData>
              </a:graphic>
            </wp:anchor>
          </w:drawing>
        </mc:Choice>
        <mc:Fallback>
          <w:pict>
            <v:shape style="position:absolute;margin-left:553.400024pt;margin-top:2.314531pt;width:22.2pt;height:24.1pt;mso-position-horizontal-relative:page;mso-position-vertical-relative:page;z-index:-15934464" type="#_x0000_t202" id="docshape5" filled="false" stroked="false">
              <v:textbox inset="0,0,0,0">
                <w:txbxContent>
                  <w:p>
                    <w:pPr>
                      <w:spacing w:line="481" w:lineRule="exact" w:before="0"/>
                      <w:ind w:left="20" w:right="0" w:firstLine="0"/>
                      <w:jc w:val="left"/>
                      <w:rPr>
                        <w:rFonts w:ascii="Century Gothic"/>
                        <w:b/>
                        <w:sz w:val="36"/>
                      </w:rPr>
                    </w:pPr>
                    <w:r>
                      <w:rPr>
                        <w:rFonts w:ascii="Century Gothic"/>
                        <w:b/>
                        <w:color w:val="FFFFFF"/>
                        <w:spacing w:val="-5"/>
                        <w:sz w:val="36"/>
                      </w:rPr>
                      <w:fldChar w:fldCharType="begin"/>
                    </w:r>
                    <w:r>
                      <w:rPr>
                        <w:rFonts w:ascii="Century Gothic"/>
                        <w:b/>
                        <w:color w:val="FFFFFF"/>
                        <w:spacing w:val="-5"/>
                        <w:sz w:val="36"/>
                      </w:rPr>
                      <w:instrText> PAGE </w:instrText>
                    </w:r>
                    <w:r>
                      <w:rPr>
                        <w:rFonts w:ascii="Century Gothic"/>
                        <w:b/>
                        <w:color w:val="FFFFFF"/>
                        <w:spacing w:val="-5"/>
                        <w:sz w:val="36"/>
                      </w:rPr>
                      <w:fldChar w:fldCharType="separate"/>
                    </w:r>
                    <w:r>
                      <w:rPr>
                        <w:rFonts w:ascii="Century Gothic"/>
                        <w:b/>
                        <w:color w:val="FFFFFF"/>
                        <w:spacing w:val="-5"/>
                        <w:sz w:val="36"/>
                      </w:rPr>
                      <w:t>10</w:t>
                    </w:r>
                    <w:r>
                      <w:rPr>
                        <w:rFonts w:ascii="Century Gothic"/>
                        <w:b/>
                        <w:color w:val="FFFFFF"/>
                        <w:spacing w:val="-5"/>
                        <w:sz w:val="36"/>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792" w:hanging="360"/>
      </w:pPr>
      <w:rPr>
        <w:rFonts w:hint="default" w:ascii="Symbol" w:hAnsi="Symbol" w:eastAsia="Symbol" w:cs="Symbol"/>
        <w:spacing w:val="0"/>
        <w:w w:val="100"/>
        <w:lang w:val="en-US" w:eastAsia="en-US" w:bidi="ar-SA"/>
      </w:rPr>
    </w:lvl>
    <w:lvl w:ilvl="1">
      <w:start w:val="0"/>
      <w:numFmt w:val="bullet"/>
      <w:lvlText w:val="o"/>
      <w:lvlJc w:val="left"/>
      <w:pPr>
        <w:ind w:left="1512" w:hanging="360"/>
      </w:pPr>
      <w:rPr>
        <w:rFonts w:hint="default" w:ascii="Courier New" w:hAnsi="Courier New" w:eastAsia="Courier New" w:cs="Courier New"/>
        <w:b w:val="0"/>
        <w:bCs w:val="0"/>
        <w:i w:val="0"/>
        <w:iCs w:val="0"/>
        <w:color w:val="5A5D5B"/>
        <w:spacing w:val="0"/>
        <w:w w:val="100"/>
        <w:sz w:val="20"/>
        <w:szCs w:val="20"/>
        <w:lang w:val="en-US" w:eastAsia="en-US" w:bidi="ar-SA"/>
      </w:rPr>
    </w:lvl>
    <w:lvl w:ilvl="2">
      <w:start w:val="0"/>
      <w:numFmt w:val="bullet"/>
      <w:lvlText w:val=""/>
      <w:lvlJc w:val="left"/>
      <w:pPr>
        <w:ind w:left="2232" w:hanging="360"/>
      </w:pPr>
      <w:rPr>
        <w:rFonts w:hint="default" w:ascii="Wingdings" w:hAnsi="Wingdings" w:eastAsia="Wingdings" w:cs="Wingdings"/>
        <w:b w:val="0"/>
        <w:bCs w:val="0"/>
        <w:i w:val="0"/>
        <w:iCs w:val="0"/>
        <w:color w:val="5A5D5B"/>
        <w:spacing w:val="0"/>
        <w:w w:val="100"/>
        <w:sz w:val="20"/>
        <w:szCs w:val="20"/>
        <w:lang w:val="en-US" w:eastAsia="en-US" w:bidi="ar-SA"/>
      </w:rPr>
    </w:lvl>
    <w:lvl w:ilvl="3">
      <w:start w:val="0"/>
      <w:numFmt w:val="bullet"/>
      <w:lvlText w:val="•"/>
      <w:lvlJc w:val="left"/>
      <w:pPr>
        <w:ind w:left="3310" w:hanging="360"/>
      </w:pPr>
      <w:rPr>
        <w:rFonts w:hint="default"/>
        <w:lang w:val="en-US" w:eastAsia="en-US" w:bidi="ar-SA"/>
      </w:rPr>
    </w:lvl>
    <w:lvl w:ilvl="4">
      <w:start w:val="0"/>
      <w:numFmt w:val="bullet"/>
      <w:lvlText w:val="•"/>
      <w:lvlJc w:val="left"/>
      <w:pPr>
        <w:ind w:left="4380" w:hanging="360"/>
      </w:pPr>
      <w:rPr>
        <w:rFonts w:hint="default"/>
        <w:lang w:val="en-US" w:eastAsia="en-US" w:bidi="ar-SA"/>
      </w:rPr>
    </w:lvl>
    <w:lvl w:ilvl="5">
      <w:start w:val="0"/>
      <w:numFmt w:val="bullet"/>
      <w:lvlText w:val="•"/>
      <w:lvlJc w:val="left"/>
      <w:pPr>
        <w:ind w:left="5450" w:hanging="360"/>
      </w:pPr>
      <w:rPr>
        <w:rFonts w:hint="default"/>
        <w:lang w:val="en-US" w:eastAsia="en-US" w:bidi="ar-SA"/>
      </w:rPr>
    </w:lvl>
    <w:lvl w:ilvl="6">
      <w:start w:val="0"/>
      <w:numFmt w:val="bullet"/>
      <w:lvlText w:val="•"/>
      <w:lvlJc w:val="left"/>
      <w:pPr>
        <w:ind w:left="6520"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8660" w:hanging="360"/>
      </w:pPr>
      <w:rPr>
        <w:rFonts w:hint="default"/>
        <w:lang w:val="en-US" w:eastAsia="en-US" w:bidi="ar-SA"/>
      </w:rPr>
    </w:lvl>
  </w:abstractNum>
  <w:abstractNum w:abstractNumId="0">
    <w:multiLevelType w:val="hybridMultilevel"/>
    <w:lvl w:ilvl="0">
      <w:start w:val="0"/>
      <w:numFmt w:val="bullet"/>
      <w:lvlText w:val=""/>
      <w:lvlJc w:val="left"/>
      <w:pPr>
        <w:ind w:left="792" w:hanging="360"/>
      </w:pPr>
      <w:rPr>
        <w:rFonts w:hint="default" w:ascii="Symbol" w:hAnsi="Symbol" w:eastAsia="Symbol" w:cs="Symbol"/>
        <w:b w:val="0"/>
        <w:bCs w:val="0"/>
        <w:i w:val="0"/>
        <w:iCs w:val="0"/>
        <w:color w:val="5A5D5B"/>
        <w:spacing w:val="0"/>
        <w:w w:val="100"/>
        <w:sz w:val="24"/>
        <w:szCs w:val="24"/>
        <w:lang w:val="en-US" w:eastAsia="en-US" w:bidi="ar-SA"/>
      </w:rPr>
    </w:lvl>
    <w:lvl w:ilvl="1">
      <w:start w:val="0"/>
      <w:numFmt w:val="bullet"/>
      <w:lvlText w:val="•"/>
      <w:lvlJc w:val="left"/>
      <w:pPr>
        <w:ind w:left="1800" w:hanging="360"/>
      </w:pPr>
      <w:rPr>
        <w:rFonts w:hint="default"/>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before="81"/>
      <w:ind w:left="72"/>
      <w:outlineLvl w:val="1"/>
    </w:pPr>
    <w:rPr>
      <w:rFonts w:ascii="Arial" w:hAnsi="Arial" w:eastAsia="Arial" w:cs="Arial"/>
      <w:b/>
      <w:bCs/>
      <w:sz w:val="48"/>
      <w:szCs w:val="48"/>
      <w:lang w:val="en-US" w:eastAsia="en-US" w:bidi="ar-SA"/>
    </w:rPr>
  </w:style>
  <w:style w:styleId="Heading2" w:type="paragraph">
    <w:name w:val="Heading 2"/>
    <w:basedOn w:val="Normal"/>
    <w:uiPriority w:val="1"/>
    <w:qFormat/>
    <w:pPr>
      <w:ind w:left="72"/>
      <w:jc w:val="both"/>
      <w:outlineLvl w:val="2"/>
    </w:pPr>
    <w:rPr>
      <w:rFonts w:ascii="Arial" w:hAnsi="Arial" w:eastAsia="Arial" w:cs="Arial"/>
      <w:b/>
      <w:bCs/>
      <w:sz w:val="24"/>
      <w:szCs w:val="24"/>
      <w:lang w:val="en-US" w:eastAsia="en-US" w:bidi="ar-SA"/>
    </w:rPr>
  </w:style>
  <w:style w:styleId="Title" w:type="paragraph">
    <w:name w:val="Title"/>
    <w:basedOn w:val="Normal"/>
    <w:uiPriority w:val="1"/>
    <w:qFormat/>
    <w:pPr>
      <w:spacing w:line="820" w:lineRule="exact"/>
    </w:pPr>
    <w:rPr>
      <w:rFonts w:ascii="Times New Roman" w:hAnsi="Times New Roman" w:eastAsia="Times New Roman" w:cs="Times New Roman"/>
      <w:sz w:val="74"/>
      <w:szCs w:val="74"/>
      <w:lang w:val="en-US" w:eastAsia="en-US" w:bidi="ar-SA"/>
    </w:rPr>
  </w:style>
  <w:style w:styleId="ListParagraph" w:type="paragraph">
    <w:name w:val="List Paragraph"/>
    <w:basedOn w:val="Normal"/>
    <w:uiPriority w:val="1"/>
    <w:qFormat/>
    <w:pPr>
      <w:ind w:left="791" w:hanging="360"/>
    </w:pPr>
    <w:rPr>
      <w:rFonts w:ascii="Arial" w:hAnsi="Arial" w:eastAsia="Arial" w:cs="Arial"/>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hyperlink" Target="https://www.tudublin.ie/for-staff/human-resources/pay/salary-scales/"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hyperlink" Target="https://www.tudublin.ie/explore/about-the-university/equality-and-diversity/news/tu-dublin-receives-prestigious-gender-equality-award-.html" TargetMode="Externa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Byrne</dc:creator>
  <dcterms:created xsi:type="dcterms:W3CDTF">2025-11-26T13:48:39Z</dcterms:created>
  <dcterms:modified xsi:type="dcterms:W3CDTF">2025-11-26T13:48:39Z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ClassificationContentMarkingFooterShapeIds">
    <vt:lpwstr>18c9e3fb,58686d0d,7d05f5e0</vt:lpwstr>
  </property>
  <property fmtid="{D5CDD505-2E9C-101B-9397-08002B2CF9AE}" pid="4" name="ClassificationContentMarkingFooterText">
    <vt:lpwstr>TU Dublin - Internal</vt:lpwstr>
  </property>
  <property fmtid="{D5CDD505-2E9C-101B-9397-08002B2CF9AE}" pid="5" name="ContentTypeId">
    <vt:lpwstr>0x01010048B292D12F5DEE46AA02E01B6409AAC1</vt:lpwstr>
  </property>
  <property fmtid="{D5CDD505-2E9C-101B-9397-08002B2CF9AE}" pid="6" name="Created">
    <vt:filetime>2025-11-24T00:00:00Z</vt:filetime>
  </property>
  <property fmtid="{D5CDD505-2E9C-101B-9397-08002B2CF9AE}" pid="7" name="Creator">
    <vt:lpwstr>Acrobat PDFMaker 25 for Word</vt:lpwstr>
  </property>
  <property fmtid="{D5CDD505-2E9C-101B-9397-08002B2CF9AE}" pid="8" name="LastSaved">
    <vt:filetime>2025-11-26T00:00:00Z</vt:filetime>
  </property>
  <property fmtid="{D5CDD505-2E9C-101B-9397-08002B2CF9AE}" pid="9" name="MSIP_Label_253a3fe7-cfce-46f0-8750-e01b15e1dad2_ActionId">
    <vt:lpwstr>77ed862b-e82e-4dfa-af40-f08d75130af2</vt:lpwstr>
  </property>
  <property fmtid="{D5CDD505-2E9C-101B-9397-08002B2CF9AE}" pid="10" name="MSIP_Label_253a3fe7-cfce-46f0-8750-e01b15e1dad2_ContentBits">
    <vt:lpwstr>2</vt:lpwstr>
  </property>
  <property fmtid="{D5CDD505-2E9C-101B-9397-08002B2CF9AE}" pid="11" name="MSIP_Label_253a3fe7-cfce-46f0-8750-e01b15e1dad2_Enabled">
    <vt:lpwstr>true</vt:lpwstr>
  </property>
  <property fmtid="{D5CDD505-2E9C-101B-9397-08002B2CF9AE}" pid="12" name="MSIP_Label_253a3fe7-cfce-46f0-8750-e01b15e1dad2_Method">
    <vt:lpwstr>Privileged</vt:lpwstr>
  </property>
  <property fmtid="{D5CDD505-2E9C-101B-9397-08002B2CF9AE}" pid="13" name="MSIP_Label_253a3fe7-cfce-46f0-8750-e01b15e1dad2_Name">
    <vt:lpwstr>TUD Private … Internal (Medium)</vt:lpwstr>
  </property>
  <property fmtid="{D5CDD505-2E9C-101B-9397-08002B2CF9AE}" pid="14" name="MSIP_Label_253a3fe7-cfce-46f0-8750-e01b15e1dad2_SetDate">
    <vt:lpwstr>2024-12-16T11:54:41Z</vt:lpwstr>
  </property>
  <property fmtid="{D5CDD505-2E9C-101B-9397-08002B2CF9AE}" pid="15" name="MSIP_Label_253a3fe7-cfce-46f0-8750-e01b15e1dad2_SiteId">
    <vt:lpwstr>766317cb-e948-4e5f-8cec-dabc8e2fd5da</vt:lpwstr>
  </property>
  <property fmtid="{D5CDD505-2E9C-101B-9397-08002B2CF9AE}" pid="16" name="MediaServiceImageTags">
    <vt:lpwstr/>
  </property>
  <property fmtid="{D5CDD505-2E9C-101B-9397-08002B2CF9AE}" pid="17" name="Producer">
    <vt:lpwstr>Adobe PDF Library 25.1.163</vt:lpwstr>
  </property>
  <property fmtid="{D5CDD505-2E9C-101B-9397-08002B2CF9AE}" pid="18" name="SourceModified">
    <vt:lpwstr>D:20251124150923</vt:lpwstr>
  </property>
</Properties>
</file>