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El terror a la vuelta de la esquina</w:t>
      </w:r>
    </w:p>
    <w:p w:rsidR="00000000" w:rsidDel="00000000" w:rsidP="00000000" w:rsidRDefault="00000000" w:rsidRPr="00000000" w14:paraId="00000002">
      <w:pPr>
        <w:spacing w:after="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Por </w:t>
      </w:r>
      <w:r w:rsidDel="00000000" w:rsidR="00000000" w:rsidRPr="00000000">
        <w:rPr>
          <w:rFonts w:ascii="Times New Roman" w:cs="Times New Roman" w:eastAsia="Times New Roman" w:hAnsi="Times New Roman"/>
          <w:b w:val="1"/>
          <w:bCs w:val="1"/>
          <w:sz w:val="24"/>
          <w:szCs w:val="24"/>
          <w:rtl w:val="0"/>
        </w:rPr>
        <w:t xml:space="preserve">Lucía Sartori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Una escritora que lleva su experiencia de vida y sus fantasías a la literatura, Mariana Enr</w:t>
      </w:r>
      <w:r w:rsidDel="00000000" w:rsidR="00000000" w:rsidRPr="00000000">
        <w:rPr>
          <w:rFonts w:ascii="Times New Roman" w:cs="Times New Roman" w:eastAsia="Times New Roman" w:hAnsi="Times New Roman"/>
          <w:i w:val="1"/>
          <w:iCs w:val="1"/>
          <w:sz w:val="24"/>
          <w:szCs w:val="24"/>
          <w:rtl w:val="0"/>
        </w:rPr>
        <w:t xml:space="preserve">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quez persigue sus obsesiones creando relatos atentos y escalofriantes sin salir del mundo que nos rodea.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Mariana Enr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quez no había pensado en ser escritora. Empezó a escribir su primera novela a los diecisiete años, de noche, en una máquina de escribir que le rompía las uñas; publicarla no estaba en sus planes. Empezó a escribir porque no encontraba nada ni a nadie que contara lo que le pasaba, porque quería escribir aquello que ella experimentaba en la lectura.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Nació en Buenos Aires en 1973, creció en Zona Sur y pasó su adolescencia en La Plata, con leyendas, mitos, supersticiones, y el juego de la ouija. Caminaba por las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noches Plaza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Moreno y Plaza Paso, y alrededor de la Catedral incompleta. Salía a boliches porteños los fines de semana, tomando cocaína y licor de mandarina, y esperaba dormida sobre su mochila en la estación de Once para volverse en colectivo.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Estudió comunicación en la Universidad Nacional de La Plata porque no sabía qué hacer. Se interesó en el periodismo porque quería ir gratis a conciertos, y su mayor sueño en la vida era ser invitada como corresponsal al festival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música Glastonbury.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 primera novela,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Bajar es lo peor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 “una historia de amor gótica” que fue publicada en 1995 porque su mejor amiga le dio el manuscrito a su hermana mayor, quien la presentó en una editorial que estaba preparando una colección de literatura joven. La edición de la novela junto con Juan Forn fue el único taller literario del que fue parte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hasta hoy.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terminó en el departamento de una amiga en Mar del Plata donde, para despejar la mente, caminaba hasta la casa de Silvina Ocampo, quien años más tarde, en 2014, sería su objeto de interés 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 hermana menor.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primera escritora que admiró </w:t>
      </w:r>
      <w:r w:rsidDel="00000000" w:rsidR="00000000" w:rsidRPr="00000000">
        <w:rPr>
          <w:rFonts w:ascii="Times New Roman" w:cs="Times New Roman" w:eastAsia="Times New Roman" w:hAnsi="Times New Roman"/>
          <w:sz w:val="24"/>
          <w:szCs w:val="24"/>
          <w:rtl w:val="0"/>
        </w:rPr>
        <w:t xml:space="preserve">fue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 poeta que apareció en la revista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Cerdos y Peces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hasta el día de hoy, no está segura si era una persona real o ficticia.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Escrib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sus obsesiones. Amalgama sus cosas favoritas -sexo, religión, leyendas y mitos- mientras cuenta sus visitas a cementerios 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Alguien camina sobre tu tumba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narrando sus experiencias a través de veinte años. La edición ampliada del libro fue publicada </w:t>
      </w:r>
      <w:r w:rsidDel="00000000" w:rsidR="00000000" w:rsidRPr="00000000">
        <w:rPr>
          <w:rFonts w:ascii="Times New Roman" w:cs="Times New Roman" w:eastAsia="Times New Roman" w:hAnsi="Times New Roman"/>
          <w:sz w:val="24"/>
          <w:szCs w:val="24"/>
          <w:rtl w:val="0"/>
        </w:rPr>
        <w:t xml:space="preserve">en 2022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casi una década después de la original. Compradora compulsiva de libros, lee desde los siete años: fantasía, terror, ciencia ficción, un poco de todo. Uno de sus libros favoritos 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Cumbres borrascosas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Emily Brontë.</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quez habla del acto de la escritura como una necesidad física: los personajes son voces en su cabeza, seres reales que habitan su psiquis e irrumpen en su vida cotidiana. Su segunda novela, descartada y nunca publicada, para ella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 fracaso. La única copia existente pertenece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una artista visual </w:t>
      </w:r>
      <w:r w:rsidDel="00000000" w:rsidR="00000000" w:rsidRPr="00000000">
        <w:rPr>
          <w:rFonts w:ascii="Times New Roman" w:cs="Times New Roman" w:eastAsia="Times New Roman" w:hAnsi="Times New Roman"/>
          <w:sz w:val="24"/>
          <w:szCs w:val="24"/>
          <w:rtl w:val="0"/>
        </w:rPr>
        <w:t xml:space="preserve">amiga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la autora que vive en el sur argentino, </w:t>
      </w:r>
      <w:r w:rsidDel="00000000" w:rsidR="00000000" w:rsidRPr="00000000">
        <w:rPr>
          <w:rFonts w:ascii="Times New Roman" w:cs="Times New Roman" w:eastAsia="Times New Roman" w:hAnsi="Times New Roman"/>
          <w:sz w:val="24"/>
          <w:szCs w:val="24"/>
          <w:rtl w:val="0"/>
        </w:rPr>
        <w:t xml:space="preserve">quien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ilustró.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quez no tiene interés 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novela salga a la luz,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le prohibió a su amiga sacarla de la casa; pero reconoce que ésta </w:t>
      </w:r>
      <w:r w:rsidDel="00000000" w:rsidR="00000000" w:rsidRPr="00000000">
        <w:rPr>
          <w:rFonts w:ascii="Times New Roman" w:cs="Times New Roman" w:eastAsia="Times New Roman" w:hAnsi="Times New Roman"/>
          <w:sz w:val="24"/>
          <w:szCs w:val="24"/>
          <w:rtl w:val="0"/>
        </w:rPr>
        <w:t xml:space="preserve">la hizo percatarse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hecho de que </w:t>
      </w:r>
      <w:r w:rsidDel="00000000" w:rsidR="00000000" w:rsidRPr="00000000">
        <w:rPr>
          <w:rFonts w:ascii="Times New Roman" w:cs="Times New Roman" w:eastAsia="Times New Roman" w:hAnsi="Times New Roman"/>
          <w:sz w:val="24"/>
          <w:szCs w:val="24"/>
          <w:rtl w:val="0"/>
        </w:rPr>
        <w:t xml:space="preserve">quiere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escribir para siempre, de que no </w:t>
      </w:r>
      <w:r w:rsidDel="00000000" w:rsidR="00000000" w:rsidRPr="00000000">
        <w:rPr>
          <w:rFonts w:ascii="Times New Roman" w:cs="Times New Roman" w:eastAsia="Times New Roman" w:hAnsi="Times New Roman"/>
          <w:sz w:val="24"/>
          <w:szCs w:val="24"/>
          <w:rtl w:val="0"/>
        </w:rPr>
        <w:t xml:space="preserve">puede vivir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sin acceder a su mundo imaginario, canalizado en los cuentos y novelas que relata: la reescritura de su mundo privado.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Bajar es lo peor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recibió buenas críticas, pero tuvo éxito en sus ventas y se convirtió en una novela de culto que llevó a Enr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quez a establecerse dentro de la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escena literaria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Luego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comenzó a ejercer como periodista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freelance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eventualmente empleada 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Página/12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donde hasta hoy continúa como subeditora del suplemento cultural “Radar”. Diez años después, en 2004,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Cómo desaparecer completamente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novela situada en un barrio de clase baja de Buenos Aires,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abarcando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temas de abuso sexual y del remanente social de la crisis económica de los noventa.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Durante un tiempo, se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incapaz de seguir escribiendo novelas.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voz, aquella por la que comienza a escribir, la de sus obsesiones, de su generación, de sus experiencias.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encuentra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nuevamente en las tierras conocidas de la ficción y el horror -donde se siente en casa-, y la cultura argentina. Sus caprichos la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llevan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revolucionar la </w:t>
      </w:r>
      <w:r w:rsidDel="00000000" w:rsidR="00000000" w:rsidRPr="00000000">
        <w:rPr>
          <w:rFonts w:ascii="Times New Roman" w:cs="Times New Roman" w:eastAsia="Times New Roman" w:hAnsi="Times New Roman"/>
          <w:sz w:val="24"/>
          <w:szCs w:val="24"/>
          <w:rtl w:val="0"/>
        </w:rPr>
        <w:t xml:space="preserve">inexistente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tradición del género del horror y ficción oscura en Latinoamérica. Hasta ese momento había utilizado narradores del género masculino, pero decide sumar a su desafío otro elemento que miraba de reojo: la narradora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femenina; descubre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 favoritismo por la testigo. Junto con dos relatos ya publicados en antologías,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inaugura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 primer libro de cuentos,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Los peligros de fumar en la cama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2009. Siete años después publicaría también el premiado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Las cosas que perdimos en el fuego</w:t>
      </w:r>
      <w:r w:rsidDel="00000000" w:rsidR="00000000" w:rsidRPr="00000000">
        <w:rPr>
          <w:rFonts w:ascii="Times New Roman" w:cs="Times New Roman" w:eastAsia="Times New Roman" w:hAnsi="Times New Roman"/>
          <w:sz w:val="24"/>
          <w:szCs w:val="24"/>
          <w:rtl w:val="0"/>
        </w:rPr>
        <w:t xml:space="preserve">, del cual, tr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 años más tarde, re</w:t>
      </w:r>
      <w:r w:rsidDel="00000000" w:rsidR="00000000" w:rsidRPr="00000000">
        <w:rPr>
          <w:rFonts w:ascii="Times New Roman" w:cs="Times New Roman" w:eastAsia="Times New Roman" w:hAnsi="Times New Roman"/>
          <w:sz w:val="24"/>
          <w:szCs w:val="24"/>
          <w:rtl w:val="0"/>
        </w:rPr>
        <w:t xml:space="preserve">visiona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 cuento “La casa de Adela” </w:t>
      </w:r>
      <w:r w:rsidDel="00000000" w:rsidR="00000000" w:rsidRPr="00000000">
        <w:rPr>
          <w:rFonts w:ascii="Times New Roman" w:cs="Times New Roman" w:eastAsia="Times New Roman" w:hAnsi="Times New Roman"/>
          <w:sz w:val="24"/>
          <w:szCs w:val="24"/>
          <w:rtl w:val="0"/>
        </w:rPr>
        <w:t xml:space="preserve">utilizándolo como puntapié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su aclamada novela de 2019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Nuestra parte de noche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quez </w:t>
      </w:r>
      <w:r w:rsidDel="00000000" w:rsidR="00000000" w:rsidRPr="00000000">
        <w:rPr>
          <w:rFonts w:ascii="Times New Roman" w:cs="Times New Roman" w:eastAsia="Times New Roman" w:hAnsi="Times New Roman"/>
          <w:sz w:val="24"/>
          <w:szCs w:val="24"/>
          <w:rtl w:val="0"/>
        </w:rPr>
        <w:t xml:space="preserve">fue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directora de Letras del Fondo Nacional de las Artes</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urante su gestión </w:t>
      </w:r>
      <w:r w:rsidDel="00000000" w:rsidR="00000000" w:rsidRPr="00000000">
        <w:rPr>
          <w:rFonts w:ascii="Times New Roman" w:cs="Times New Roman" w:eastAsia="Times New Roman" w:hAnsi="Times New Roman"/>
          <w:sz w:val="24"/>
          <w:szCs w:val="24"/>
          <w:rtl w:val="0"/>
        </w:rPr>
        <w:t xml:space="preserve">hiz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hincapié en la inclusión de escritores de toda Argenti</w:t>
      </w:r>
      <w:r w:rsidDel="00000000" w:rsidR="00000000" w:rsidRPr="00000000">
        <w:rPr>
          <w:rFonts w:ascii="Times New Roman" w:cs="Times New Roman" w:eastAsia="Times New Roman" w:hAnsi="Times New Roman"/>
          <w:sz w:val="24"/>
          <w:szCs w:val="24"/>
          <w:rtl w:val="0"/>
        </w:rPr>
        <w:t xml:space="preserve">na y 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esalt</w:t>
      </w:r>
      <w:r w:rsidDel="00000000" w:rsidR="00000000" w:rsidRPr="00000000">
        <w:rPr>
          <w:rFonts w:ascii="Times New Roman" w:cs="Times New Roman" w:eastAsia="Times New Roman" w:hAnsi="Times New Roman"/>
          <w:sz w:val="24"/>
          <w:szCs w:val="24"/>
          <w:rtl w:val="0"/>
        </w:rPr>
        <w:t xml:space="preserve">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problemática de que la mayoría de los concursantes son </w:t>
      </w:r>
      <w:r w:rsidDel="00000000" w:rsidR="00000000" w:rsidRPr="00000000">
        <w:rPr>
          <w:rFonts w:ascii="Times New Roman" w:cs="Times New Roman" w:eastAsia="Times New Roman" w:hAnsi="Times New Roman"/>
          <w:sz w:val="24"/>
          <w:szCs w:val="24"/>
          <w:rtl w:val="0"/>
        </w:rPr>
        <w:t xml:space="preserve">de la Provincia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Buenos Aires. 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pandemia resultó un rincón nuevo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ubrir para la autora,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quien desempolvó una colaboración con Jorge Alderete 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 año de la rata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una crónica gráfica distópica. Las ilustraciones de Alderete están acompañadas por relatos que se sitúan entre la ficción y la realidad, en una cotidianeidad tanto detallada como aterradora. </w:t>
      </w:r>
      <w:r w:rsidDel="00000000" w:rsidR="00000000" w:rsidRPr="00000000">
        <w:rPr>
          <w:rFonts w:ascii="Times New Roman" w:cs="Times New Roman" w:eastAsia="Times New Roman" w:hAnsi="Times New Roman"/>
          <w:sz w:val="24"/>
          <w:szCs w:val="24"/>
          <w:rtl w:val="0"/>
        </w:rPr>
        <w:t xml:space="preserve">En los siguientes años continuó su expansión en el territorio de la no ficción</w:t>
      </w:r>
      <w:r w:rsidDel="00000000" w:rsidR="00000000" w:rsidRPr="00000000">
        <w:rPr>
          <w:rFonts w:ascii="Times New Roman" w:cs="Times New Roman" w:eastAsia="Times New Roman" w:hAnsi="Times New Roman"/>
          <w:sz w:val="24"/>
          <w:szCs w:val="24"/>
          <w:rtl w:val="0"/>
        </w:rPr>
        <w:t xml:space="preserve">, sumando a su biblioteca los ensayos personales </w:t>
      </w:r>
      <w:r w:rsidDel="00000000" w:rsidR="00000000" w:rsidRPr="00000000">
        <w:rPr>
          <w:rFonts w:ascii="Times New Roman" w:cs="Times New Roman" w:eastAsia="Times New Roman" w:hAnsi="Times New Roman"/>
          <w:i w:val="1"/>
          <w:iCs w:val="1"/>
          <w:sz w:val="24"/>
          <w:szCs w:val="24"/>
          <w:rtl w:val="0"/>
        </w:rPr>
        <w:t xml:space="preserve">Porque demasiado no es suficiente: Mi historia de amor con Suede </w:t>
      </w:r>
      <w:r w:rsidDel="00000000" w:rsidR="00000000" w:rsidRPr="00000000">
        <w:rPr>
          <w:rFonts w:ascii="Times New Roman" w:cs="Times New Roman" w:eastAsia="Times New Roman" w:hAnsi="Times New Roman"/>
          <w:sz w:val="24"/>
          <w:szCs w:val="24"/>
          <w:rtl w:val="0"/>
        </w:rPr>
        <w:t xml:space="preserve">(2023) y </w:t>
      </w:r>
      <w:r w:rsidDel="00000000" w:rsidR="00000000" w:rsidRPr="00000000">
        <w:rPr>
          <w:rFonts w:ascii="Times New Roman" w:cs="Times New Roman" w:eastAsia="Times New Roman" w:hAnsi="Times New Roman"/>
          <w:i w:val="1"/>
          <w:iCs w:val="1"/>
          <w:sz w:val="24"/>
          <w:szCs w:val="24"/>
          <w:rtl w:val="0"/>
        </w:rPr>
        <w:t xml:space="preserve">Archipiélago </w:t>
      </w:r>
      <w:r w:rsidDel="00000000" w:rsidR="00000000" w:rsidRPr="00000000">
        <w:rPr>
          <w:rFonts w:ascii="Times New Roman" w:cs="Times New Roman" w:eastAsia="Times New Roman" w:hAnsi="Times New Roman"/>
          <w:sz w:val="24"/>
          <w:szCs w:val="24"/>
          <w:rtl w:val="0"/>
        </w:rPr>
        <w:t xml:space="preserve">(2025) que, a la par de sus experiencias teatrales </w:t>
      </w:r>
      <w:r w:rsidDel="00000000" w:rsidR="00000000" w:rsidRPr="00000000">
        <w:rPr>
          <w:rFonts w:ascii="Times New Roman" w:cs="Times New Roman" w:eastAsia="Times New Roman" w:hAnsi="Times New Roman"/>
          <w:i w:val="1"/>
          <w:iCs w:val="1"/>
          <w:sz w:val="24"/>
          <w:szCs w:val="24"/>
          <w:rtl w:val="0"/>
        </w:rPr>
        <w:t xml:space="preserve">No traigan flores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Mis extrañas compañías</w:t>
      </w:r>
      <w:r w:rsidDel="00000000" w:rsidR="00000000" w:rsidRPr="00000000">
        <w:rPr>
          <w:rFonts w:ascii="Times New Roman" w:cs="Times New Roman" w:eastAsia="Times New Roman" w:hAnsi="Times New Roman"/>
          <w:sz w:val="24"/>
          <w:szCs w:val="24"/>
          <w:rtl w:val="0"/>
        </w:rPr>
        <w:t xml:space="preserve">, ambas estrenadas en 202</w:t>
      </w:r>
      <w:r w:rsidDel="00000000" w:rsidR="00000000" w:rsidRPr="00000000">
        <w:rPr>
          <w:rFonts w:ascii="Times New Roman" w:cs="Times New Roman" w:eastAsia="Times New Roman" w:hAnsi="Times New Roman"/>
          <w:sz w:val="24"/>
          <w:szCs w:val="24"/>
          <w:rtl w:val="0"/>
        </w:rPr>
        <w:t xml:space="preserve">3, exploran sus inf</w:t>
      </w:r>
      <w:r w:rsidDel="00000000" w:rsidR="00000000" w:rsidRPr="00000000">
        <w:rPr>
          <w:rFonts w:ascii="Times New Roman" w:cs="Times New Roman" w:eastAsia="Times New Roman" w:hAnsi="Times New Roman"/>
          <w:sz w:val="24"/>
          <w:szCs w:val="24"/>
          <w:rtl w:val="0"/>
        </w:rPr>
        <w:t xml:space="preserve">luencias artísticas dentro y fuera de la literatura.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 publicación en 2024 de </w:t>
      </w:r>
      <w:r w:rsidDel="00000000" w:rsidR="00000000" w:rsidRPr="00000000">
        <w:rPr>
          <w:rFonts w:ascii="Times New Roman" w:cs="Times New Roman" w:eastAsia="Times New Roman" w:hAnsi="Times New Roman"/>
          <w:i w:val="1"/>
          <w:iCs w:val="1"/>
          <w:sz w:val="24"/>
          <w:szCs w:val="24"/>
          <w:rtl w:val="0"/>
        </w:rPr>
        <w:t xml:space="preserve">Un lugar soleado para gente sombría</w:t>
      </w:r>
      <w:r w:rsidDel="00000000" w:rsidR="00000000" w:rsidRPr="00000000">
        <w:rPr>
          <w:rFonts w:ascii="Times New Roman" w:cs="Times New Roman" w:eastAsia="Times New Roman" w:hAnsi="Times New Roman"/>
          <w:sz w:val="24"/>
          <w:szCs w:val="24"/>
          <w:rtl w:val="0"/>
        </w:rPr>
        <w:t xml:space="preserve"> junto con la reedición de </w:t>
      </w:r>
      <w:r w:rsidDel="00000000" w:rsidR="00000000" w:rsidRPr="00000000">
        <w:rPr>
          <w:rFonts w:ascii="Times New Roman" w:cs="Times New Roman" w:eastAsia="Times New Roman" w:hAnsi="Times New Roman"/>
          <w:i w:val="1"/>
          <w:iCs w:val="1"/>
          <w:sz w:val="24"/>
          <w:szCs w:val="24"/>
          <w:rtl w:val="0"/>
        </w:rPr>
        <w:t xml:space="preserve">Cómo desaparecer completamente</w:t>
      </w:r>
      <w:r w:rsidDel="00000000" w:rsidR="00000000" w:rsidRPr="00000000">
        <w:rPr>
          <w:rFonts w:ascii="Times New Roman" w:cs="Times New Roman" w:eastAsia="Times New Roman" w:hAnsi="Times New Roman"/>
          <w:sz w:val="24"/>
          <w:szCs w:val="24"/>
          <w:rtl w:val="0"/>
        </w:rPr>
        <w:t xml:space="preserve"> en 2025 la llevan nuevamente al género de la ficción, y remarcan la intención de la editorial Anagrama de completar “la colección Enriquez”. Recientemente, la autora se mudó a Tasmania junto a su pareja australiana, pero mantiene su estatus de “rockstar” y su reconocimiento internacional con constantes giras tanto literarias como teatrales. Su figura como ídolo se nutre de su perspectiva de fan: de libros, tenistas, actores, películas y series; sus charlas sobre influencias están llenas de referencias contemporáneas y clásicas, lugares macabros, personalidades siniestras y fascinaciones oscuras que enriquecen y definen su escritura.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terror de </w:t>
      </w:r>
      <w:r w:rsidDel="00000000" w:rsidR="00000000" w:rsidRPr="00000000">
        <w:rPr>
          <w:rFonts w:ascii="Times New Roman" w:cs="Times New Roman" w:eastAsia="Times New Roman" w:hAnsi="Times New Roman"/>
          <w:sz w:val="24"/>
          <w:szCs w:val="24"/>
          <w:rtl w:val="0"/>
        </w:rPr>
        <w:t xml:space="preserve">Enriquez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está a la vuelta de la esquina, en nuestra historia, nuestras vidas y los susurros en calles oscuras; siempre presente y acechando, esperando que miremos y escuchemos un poquito más de cerca.</w:t>
      </w:r>
      <w:r w:rsidDel="00000000" w:rsidR="00000000" w:rsidRPr="00000000">
        <w:rPr>
          <w:rtl w:val="0"/>
        </w:rPr>
      </w:r>
    </w:p>
    <w:p w:rsidR="00000000" w:rsidDel="00000000" w:rsidP="00000000" w:rsidRDefault="00000000" w:rsidRPr="00000000" w14:paraId="0000000D">
      <w:pPr>
        <w:spacing w:after="240" w:lineRule="auto"/>
        <w:rPr>
          <w:rFonts w:ascii="Times New Roman" w:cs="Times New Roman" w:eastAsia="Times New Roman" w:hAnsi="Times New Roman"/>
          <w:sz w:val="24"/>
          <w:szCs w:val="24"/>
        </w:rPr>
      </w:pPr>
      <w:r w:rsidDel="00000000" w:rsidR="00000000" w:rsidRPr="00000000">
        <w:rPr>
          <w:rtl w:val="0"/>
        </w:rPr>
      </w:r>
    </w:p>
    <w:sectPr>
      <w:headerReference r:id="rId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