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CF999" w14:textId="5C630543" w:rsidR="00A0214F" w:rsidRPr="00653407" w:rsidRDefault="00A0214F">
      <w:pPr>
        <w:rPr>
          <w:b/>
          <w:bCs/>
        </w:rPr>
      </w:pPr>
      <w:r w:rsidRPr="00653407">
        <w:rPr>
          <w:b/>
          <w:bCs/>
        </w:rPr>
        <w:t xml:space="preserve">TU Dublin Code of Conduct for Responsible Research and Innovation Practice </w:t>
      </w:r>
    </w:p>
    <w:p w14:paraId="1F6846AE" w14:textId="71E16E5A" w:rsidR="00A0214F" w:rsidRPr="00A0214F" w:rsidRDefault="00A0214F" w:rsidP="00230906">
      <w:pPr>
        <w:spacing w:after="120"/>
        <w:rPr>
          <w:b/>
          <w:bCs/>
        </w:rPr>
      </w:pPr>
      <w:r w:rsidRPr="00A0214F">
        <w:rPr>
          <w:b/>
          <w:bCs/>
        </w:rPr>
        <w:t>Introduction/context</w:t>
      </w:r>
    </w:p>
    <w:p w14:paraId="6C8A57DE" w14:textId="0FD87F8A" w:rsidR="00762FDB" w:rsidRDefault="00A0214F" w:rsidP="4EB4F351">
      <w:pPr>
        <w:spacing w:line="276" w:lineRule="auto"/>
        <w:jc w:val="both"/>
        <w:rPr>
          <w:rFonts w:cs="Arial"/>
        </w:rPr>
      </w:pPr>
      <w:r w:rsidRPr="1C013963">
        <w:rPr>
          <w:rFonts w:cs="Arial"/>
        </w:rPr>
        <w:t>As noted in the TU Dublin Employee Code of Conduct (Section 5.8)</w:t>
      </w:r>
      <w:r w:rsidR="2A31AACD" w:rsidRPr="1C013963">
        <w:rPr>
          <w:rFonts w:cs="Arial"/>
        </w:rPr>
        <w:t>,</w:t>
      </w:r>
      <w:r w:rsidRPr="1C013963">
        <w:rPr>
          <w:rFonts w:cs="Arial"/>
        </w:rPr>
        <w:t xml:space="preserve"> it is a general expectation that academic staff will engage in research and innovation activities. Such activities are </w:t>
      </w:r>
      <w:r w:rsidR="00A8533A">
        <w:rPr>
          <w:rFonts w:cs="Arial"/>
        </w:rPr>
        <w:t xml:space="preserve">enabled </w:t>
      </w:r>
      <w:r w:rsidRPr="1C013963">
        <w:rPr>
          <w:rFonts w:cs="Arial"/>
        </w:rPr>
        <w:t xml:space="preserve">by the endeavours of TU Dublin postgraduate students, postdoctoral researchers, </w:t>
      </w:r>
      <w:r w:rsidR="00A8533A">
        <w:rPr>
          <w:rFonts w:cs="Arial"/>
        </w:rPr>
        <w:t xml:space="preserve">faculty, </w:t>
      </w:r>
      <w:r w:rsidRPr="1C013963">
        <w:rPr>
          <w:rFonts w:cs="Arial"/>
        </w:rPr>
        <w:t>technical staff, professional services and by collaboration with external academic, community, society and industrial partners</w:t>
      </w:r>
      <w:bookmarkStart w:id="0" w:name="_Hlk133503487"/>
      <w:r w:rsidRPr="1C013963">
        <w:rPr>
          <w:rFonts w:cs="Arial"/>
        </w:rPr>
        <w:t xml:space="preserve">. </w:t>
      </w:r>
      <w:bookmarkEnd w:id="0"/>
      <w:r w:rsidRPr="1C013963">
        <w:rPr>
          <w:rFonts w:cs="Arial"/>
        </w:rPr>
        <w:t xml:space="preserve">Ensuring that all such activities are carried </w:t>
      </w:r>
      <w:r w:rsidR="4CC2BD22" w:rsidRPr="1C013963">
        <w:rPr>
          <w:rFonts w:cs="Arial"/>
        </w:rPr>
        <w:t>out</w:t>
      </w:r>
      <w:r w:rsidRPr="1C013963">
        <w:rPr>
          <w:rFonts w:cs="Arial"/>
        </w:rPr>
        <w:t xml:space="preserve"> </w:t>
      </w:r>
      <w:r w:rsidR="48B59D0E" w:rsidRPr="1C013963">
        <w:rPr>
          <w:rFonts w:cs="Arial"/>
        </w:rPr>
        <w:t>according to</w:t>
      </w:r>
      <w:r w:rsidRPr="1C013963">
        <w:rPr>
          <w:rFonts w:cs="Arial"/>
        </w:rPr>
        <w:t xml:space="preserve"> international standards for responsible research and innovation is critical </w:t>
      </w:r>
      <w:r w:rsidR="00A8533A">
        <w:rPr>
          <w:rFonts w:cs="Arial"/>
        </w:rPr>
        <w:t xml:space="preserve">maintain </w:t>
      </w:r>
      <w:r w:rsidRPr="1C013963">
        <w:rPr>
          <w:rFonts w:cs="Arial"/>
        </w:rPr>
        <w:t xml:space="preserve">continued trust in the University’s research </w:t>
      </w:r>
      <w:r w:rsidR="00762FDB" w:rsidRPr="1C013963">
        <w:rPr>
          <w:rFonts w:cs="Arial"/>
        </w:rPr>
        <w:t>and innovation activities, outputs and products</w:t>
      </w:r>
      <w:r w:rsidRPr="1C013963">
        <w:rPr>
          <w:rFonts w:cs="Arial"/>
        </w:rPr>
        <w:t xml:space="preserve">. </w:t>
      </w:r>
    </w:p>
    <w:p w14:paraId="4FC92D3B" w14:textId="4A78A6BA" w:rsidR="007456E4" w:rsidRDefault="007456E4" w:rsidP="00A0214F">
      <w:pPr>
        <w:spacing w:line="276" w:lineRule="auto"/>
        <w:jc w:val="both"/>
        <w:rPr>
          <w:rFonts w:cs="Arial"/>
        </w:rPr>
      </w:pPr>
      <w:r w:rsidRPr="4486EAB4">
        <w:rPr>
          <w:rFonts w:cs="Arial"/>
        </w:rPr>
        <w:t>As per National</w:t>
      </w:r>
      <w:r w:rsidR="001A12FD">
        <w:rPr>
          <w:rStyle w:val="FootnoteReference"/>
          <w:rFonts w:cs="Arial"/>
        </w:rPr>
        <w:footnoteReference w:id="1"/>
      </w:r>
      <w:r w:rsidRPr="4486EAB4">
        <w:rPr>
          <w:rFonts w:cs="Arial"/>
        </w:rPr>
        <w:t xml:space="preserve"> and European</w:t>
      </w:r>
      <w:r w:rsidR="001A12FD">
        <w:rPr>
          <w:rStyle w:val="FootnoteReference"/>
          <w:rFonts w:cs="Arial"/>
        </w:rPr>
        <w:footnoteReference w:id="2"/>
      </w:r>
      <w:r w:rsidR="001A12FD">
        <w:rPr>
          <w:rFonts w:cs="Arial"/>
        </w:rPr>
        <w:t xml:space="preserve"> </w:t>
      </w:r>
      <w:r w:rsidRPr="4486EAB4">
        <w:rPr>
          <w:rFonts w:cs="Arial"/>
        </w:rPr>
        <w:t>statements/codes of conduct</w:t>
      </w:r>
      <w:r w:rsidR="6503F0CA" w:rsidRPr="4486EAB4">
        <w:rPr>
          <w:rFonts w:cs="Arial"/>
        </w:rPr>
        <w:t>,</w:t>
      </w:r>
      <w:r w:rsidRPr="4486EAB4">
        <w:rPr>
          <w:rFonts w:cs="Arial"/>
        </w:rPr>
        <w:t xml:space="preserve"> four foundational principles must guide </w:t>
      </w:r>
      <w:r w:rsidR="00A8533A">
        <w:rPr>
          <w:rFonts w:cs="Arial"/>
        </w:rPr>
        <w:t xml:space="preserve">all those engage </w:t>
      </w:r>
      <w:r w:rsidRPr="4486EAB4">
        <w:rPr>
          <w:rFonts w:cs="Arial"/>
        </w:rPr>
        <w:t>in research and innovation activities:</w:t>
      </w:r>
    </w:p>
    <w:p w14:paraId="2EB2A603" w14:textId="77777777" w:rsidR="003F0428" w:rsidRDefault="003F0428" w:rsidP="007456E4">
      <w:pPr>
        <w:pStyle w:val="ListParagraph"/>
        <w:numPr>
          <w:ilvl w:val="0"/>
          <w:numId w:val="2"/>
        </w:numPr>
        <w:spacing w:line="276" w:lineRule="auto"/>
        <w:jc w:val="both"/>
        <w:rPr>
          <w:rFonts w:cs="Arial"/>
        </w:rPr>
        <w:sectPr w:rsidR="003F042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378628D7" w14:textId="7015DD13" w:rsidR="007456E4" w:rsidRDefault="007456E4" w:rsidP="00AD7F36">
      <w:pPr>
        <w:pStyle w:val="ListParagraph"/>
        <w:numPr>
          <w:ilvl w:val="0"/>
          <w:numId w:val="2"/>
        </w:numPr>
        <w:spacing w:line="276" w:lineRule="auto"/>
        <w:rPr>
          <w:rFonts w:cs="Arial"/>
        </w:rPr>
      </w:pPr>
      <w:r w:rsidRPr="4EB4F351">
        <w:rPr>
          <w:rFonts w:cs="Arial"/>
        </w:rPr>
        <w:t>Reliability</w:t>
      </w:r>
      <w:r w:rsidR="00E73D38" w:rsidRPr="4EB4F351">
        <w:rPr>
          <w:rFonts w:cs="Arial"/>
        </w:rPr>
        <w:t xml:space="preserve"> </w:t>
      </w:r>
    </w:p>
    <w:p w14:paraId="498A9301" w14:textId="65333B59" w:rsidR="007456E4" w:rsidRDefault="007456E4" w:rsidP="00AD7F36">
      <w:pPr>
        <w:pStyle w:val="ListParagraph"/>
        <w:numPr>
          <w:ilvl w:val="0"/>
          <w:numId w:val="2"/>
        </w:numPr>
        <w:spacing w:line="276" w:lineRule="auto"/>
        <w:rPr>
          <w:rFonts w:cs="Arial"/>
        </w:rPr>
      </w:pPr>
      <w:r w:rsidRPr="6164E339">
        <w:rPr>
          <w:rFonts w:cs="Arial"/>
        </w:rPr>
        <w:t>Honesty</w:t>
      </w:r>
      <w:r w:rsidR="00E73D38" w:rsidRPr="6164E339">
        <w:rPr>
          <w:rFonts w:cs="Arial"/>
        </w:rPr>
        <w:t xml:space="preserve"> </w:t>
      </w:r>
    </w:p>
    <w:p w14:paraId="08EBA81E" w14:textId="6663562F" w:rsidR="007456E4" w:rsidRDefault="007456E4" w:rsidP="00AD7F36">
      <w:pPr>
        <w:pStyle w:val="ListParagraph"/>
        <w:numPr>
          <w:ilvl w:val="0"/>
          <w:numId w:val="2"/>
        </w:numPr>
        <w:spacing w:line="276" w:lineRule="auto"/>
        <w:rPr>
          <w:rFonts w:cs="Arial"/>
        </w:rPr>
      </w:pPr>
      <w:r>
        <w:rPr>
          <w:rFonts w:cs="Arial"/>
        </w:rPr>
        <w:t>Respect</w:t>
      </w:r>
    </w:p>
    <w:p w14:paraId="2D4AC99D" w14:textId="0BEE4456" w:rsidR="007456E4" w:rsidRDefault="007456E4" w:rsidP="007456E4">
      <w:pPr>
        <w:pStyle w:val="ListParagraph"/>
        <w:numPr>
          <w:ilvl w:val="0"/>
          <w:numId w:val="2"/>
        </w:numPr>
        <w:spacing w:line="276" w:lineRule="auto"/>
        <w:jc w:val="both"/>
        <w:rPr>
          <w:rFonts w:cs="Arial"/>
        </w:rPr>
      </w:pPr>
      <w:r w:rsidRPr="4EB4F351">
        <w:rPr>
          <w:rFonts w:cs="Arial"/>
        </w:rPr>
        <w:t>Accountability</w:t>
      </w:r>
      <w:r w:rsidR="00E73D38" w:rsidRPr="4EB4F351">
        <w:rPr>
          <w:rFonts w:cs="Arial"/>
        </w:rPr>
        <w:t xml:space="preserve"> </w:t>
      </w:r>
    </w:p>
    <w:p w14:paraId="169780DB" w14:textId="77777777" w:rsidR="003F0428" w:rsidRDefault="003F0428" w:rsidP="007456E4">
      <w:pPr>
        <w:spacing w:line="276" w:lineRule="auto"/>
        <w:jc w:val="both"/>
        <w:rPr>
          <w:rFonts w:cs="Arial"/>
        </w:rPr>
        <w:sectPr w:rsidR="003F0428" w:rsidSect="00AD7F36">
          <w:type w:val="continuous"/>
          <w:pgSz w:w="11906" w:h="16838"/>
          <w:pgMar w:top="1440" w:right="1440" w:bottom="1440" w:left="1440" w:header="708" w:footer="708" w:gutter="0"/>
          <w:cols w:space="708"/>
          <w:docGrid w:linePitch="360"/>
        </w:sectPr>
      </w:pPr>
    </w:p>
    <w:p w14:paraId="2670EF02" w14:textId="09D0EE13" w:rsidR="007456E4" w:rsidRPr="007456E4" w:rsidRDefault="007456E4" w:rsidP="007456E4">
      <w:pPr>
        <w:spacing w:line="276" w:lineRule="auto"/>
        <w:jc w:val="both"/>
        <w:rPr>
          <w:rFonts w:cs="Arial"/>
        </w:rPr>
      </w:pPr>
      <w:r>
        <w:rPr>
          <w:rFonts w:cs="Arial"/>
        </w:rPr>
        <w:t xml:space="preserve">This Code is based on these </w:t>
      </w:r>
      <w:r w:rsidR="00A8533A">
        <w:rPr>
          <w:rFonts w:cs="Arial"/>
        </w:rPr>
        <w:t xml:space="preserve">high-level </w:t>
      </w:r>
      <w:r>
        <w:rPr>
          <w:rFonts w:cs="Arial"/>
        </w:rPr>
        <w:t>principles.</w:t>
      </w:r>
    </w:p>
    <w:p w14:paraId="17D19AB7" w14:textId="1CDA2394" w:rsidR="00762FDB" w:rsidRPr="00762FDB" w:rsidRDefault="00762FDB" w:rsidP="00230906">
      <w:pPr>
        <w:spacing w:after="120" w:line="276" w:lineRule="auto"/>
        <w:jc w:val="both"/>
        <w:rPr>
          <w:rFonts w:cs="Arial"/>
          <w:b/>
          <w:bCs/>
        </w:rPr>
      </w:pPr>
      <w:r w:rsidRPr="00762FDB">
        <w:rPr>
          <w:rFonts w:cs="Arial"/>
          <w:b/>
          <w:bCs/>
        </w:rPr>
        <w:t>Purpose</w:t>
      </w:r>
    </w:p>
    <w:p w14:paraId="4C2D7470" w14:textId="711C8CA2" w:rsidR="00762FDB" w:rsidRDefault="00762FDB" w:rsidP="00A0214F">
      <w:pPr>
        <w:spacing w:line="276" w:lineRule="auto"/>
        <w:jc w:val="both"/>
        <w:rPr>
          <w:rFonts w:cs="Arial"/>
        </w:rPr>
      </w:pPr>
      <w:r w:rsidRPr="1C013963">
        <w:rPr>
          <w:rFonts w:cs="Arial"/>
        </w:rPr>
        <w:t xml:space="preserve">The purpose of this Code is </w:t>
      </w:r>
      <w:r w:rsidR="00A8533A">
        <w:rPr>
          <w:rFonts w:cs="Arial"/>
        </w:rPr>
        <w:t xml:space="preserve">to complement </w:t>
      </w:r>
      <w:r w:rsidRPr="1C013963">
        <w:rPr>
          <w:rFonts w:cs="Arial"/>
        </w:rPr>
        <w:t xml:space="preserve">TU Dublin Employee Code of Conduct </w:t>
      </w:r>
      <w:r w:rsidR="00A8533A">
        <w:rPr>
          <w:rFonts w:cs="Arial"/>
        </w:rPr>
        <w:t xml:space="preserve">and Graduate Research Regulations, </w:t>
      </w:r>
      <w:r w:rsidRPr="1C013963">
        <w:rPr>
          <w:rFonts w:cs="Arial"/>
        </w:rPr>
        <w:t xml:space="preserve">and to provide additional </w:t>
      </w:r>
      <w:r w:rsidR="00230906" w:rsidRPr="1C013963">
        <w:rPr>
          <w:rFonts w:cs="Arial"/>
        </w:rPr>
        <w:t xml:space="preserve">principles specific to </w:t>
      </w:r>
      <w:r w:rsidRPr="1C013963">
        <w:rPr>
          <w:rFonts w:cs="Arial"/>
        </w:rPr>
        <w:t>research and innovation</w:t>
      </w:r>
      <w:r w:rsidR="00AD7F36">
        <w:rPr>
          <w:rFonts w:cs="Arial"/>
        </w:rPr>
        <w:t xml:space="preserve">. It provides </w:t>
      </w:r>
      <w:r w:rsidRPr="1C013963">
        <w:rPr>
          <w:rFonts w:cs="Arial"/>
        </w:rPr>
        <w:t xml:space="preserve">guidance for all </w:t>
      </w:r>
      <w:r w:rsidR="00AD7F36">
        <w:rPr>
          <w:rFonts w:cs="Arial"/>
        </w:rPr>
        <w:t xml:space="preserve">those </w:t>
      </w:r>
      <w:r w:rsidRPr="1C013963">
        <w:rPr>
          <w:rFonts w:cs="Arial"/>
        </w:rPr>
        <w:t xml:space="preserve">engaged in research and innovation activities, in </w:t>
      </w:r>
      <w:r w:rsidR="16D45B19" w:rsidRPr="1C013963">
        <w:rPr>
          <w:rFonts w:cs="Arial"/>
        </w:rPr>
        <w:t>accordance</w:t>
      </w:r>
      <w:r w:rsidRPr="1C013963">
        <w:rPr>
          <w:rFonts w:cs="Arial"/>
        </w:rPr>
        <w:t xml:space="preserve"> with the TU Dublin Research Ethics and Research Integrity policies. </w:t>
      </w:r>
    </w:p>
    <w:p w14:paraId="51D96D0C" w14:textId="77777777" w:rsidR="00762FDB" w:rsidRPr="00762FDB" w:rsidRDefault="00762FDB" w:rsidP="00230906">
      <w:pPr>
        <w:spacing w:after="120" w:line="276" w:lineRule="auto"/>
        <w:jc w:val="both"/>
        <w:rPr>
          <w:rFonts w:cs="Arial"/>
          <w:b/>
          <w:bCs/>
        </w:rPr>
      </w:pPr>
      <w:r w:rsidRPr="00762FDB">
        <w:rPr>
          <w:rFonts w:cs="Arial"/>
          <w:b/>
          <w:bCs/>
        </w:rPr>
        <w:t>Scope</w:t>
      </w:r>
    </w:p>
    <w:p w14:paraId="1C078D67" w14:textId="4F55D2E3" w:rsidR="00762FDB" w:rsidRDefault="00762FDB" w:rsidP="00762FDB">
      <w:pPr>
        <w:spacing w:line="276" w:lineRule="auto"/>
        <w:jc w:val="both"/>
        <w:rPr>
          <w:rFonts w:cs="Arial"/>
        </w:rPr>
      </w:pPr>
      <w:r w:rsidRPr="1C013963">
        <w:rPr>
          <w:rFonts w:cs="Arial"/>
        </w:rPr>
        <w:t>This Code applies to all staff and students of TU Dublin</w:t>
      </w:r>
      <w:r w:rsidR="10470436" w:rsidRPr="1C013963">
        <w:rPr>
          <w:rFonts w:cs="Arial"/>
        </w:rPr>
        <w:t>,</w:t>
      </w:r>
      <w:r w:rsidRPr="1C013963">
        <w:rPr>
          <w:rFonts w:cs="Arial"/>
        </w:rPr>
        <w:t xml:space="preserve"> including those with positions as emeritus/emerita staff, visiting scholars and those with adjunct status who are engaged in research, in any domain of inquiry, and at all levels of the national framework for qualifications. </w:t>
      </w:r>
      <w:r w:rsidR="00A8533A">
        <w:rPr>
          <w:rFonts w:cs="Arial"/>
        </w:rPr>
        <w:t xml:space="preserve">This code also applies to those who support research </w:t>
      </w:r>
      <w:r w:rsidR="00AD7F36">
        <w:rPr>
          <w:rFonts w:cs="Arial"/>
        </w:rPr>
        <w:t xml:space="preserve">and innovation </w:t>
      </w:r>
      <w:r w:rsidR="00A8533A">
        <w:rPr>
          <w:rFonts w:cs="Arial"/>
        </w:rPr>
        <w:t xml:space="preserve">across the University. </w:t>
      </w:r>
      <w:r w:rsidRPr="1C013963">
        <w:rPr>
          <w:rFonts w:cs="Arial"/>
        </w:rPr>
        <w:t xml:space="preserve">Given the highly collaborative nature of modern research, this </w:t>
      </w:r>
      <w:r w:rsidR="008247E4" w:rsidRPr="1C013963">
        <w:rPr>
          <w:rFonts w:cs="Arial"/>
        </w:rPr>
        <w:t>code</w:t>
      </w:r>
      <w:r w:rsidRPr="1C013963">
        <w:rPr>
          <w:rFonts w:cs="Arial"/>
        </w:rPr>
        <w:t xml:space="preserve"> will apply to TU Dublin researchers wherever research takes place. </w:t>
      </w:r>
    </w:p>
    <w:p w14:paraId="64E6E790" w14:textId="78F9EF1F" w:rsidR="00B75ADA" w:rsidRPr="00C95D9B" w:rsidRDefault="00762FDB" w:rsidP="00C95D9B">
      <w:pPr>
        <w:spacing w:line="276" w:lineRule="auto"/>
        <w:jc w:val="both"/>
        <w:rPr>
          <w:rFonts w:cs="Arial"/>
        </w:rPr>
      </w:pPr>
      <w:r w:rsidRPr="5539957B">
        <w:rPr>
          <w:rFonts w:cs="Arial"/>
        </w:rPr>
        <w:t xml:space="preserve">It does not apply to staff who undertake research </w:t>
      </w:r>
      <w:proofErr w:type="gramStart"/>
      <w:r w:rsidRPr="5539957B">
        <w:rPr>
          <w:rFonts w:cs="Arial"/>
        </w:rPr>
        <w:t>work in their own right</w:t>
      </w:r>
      <w:r w:rsidR="00C77D93" w:rsidRPr="5539957B">
        <w:rPr>
          <w:rFonts w:cs="Arial"/>
        </w:rPr>
        <w:t xml:space="preserve">, </w:t>
      </w:r>
      <w:r w:rsidRPr="5539957B">
        <w:rPr>
          <w:rFonts w:cs="Arial"/>
        </w:rPr>
        <w:t>or</w:t>
      </w:r>
      <w:proofErr w:type="gramEnd"/>
      <w:r w:rsidRPr="5539957B">
        <w:rPr>
          <w:rFonts w:cs="Arial"/>
        </w:rPr>
        <w:t xml:space="preserve"> in a private capacity without recourse to any form of TU Dublin Resources, facilities or insurance indemnification. However, if a colleague engages in research and innovation activities, </w:t>
      </w:r>
      <w:r w:rsidRPr="5539957B">
        <w:rPr>
          <w:b/>
          <w:bCs/>
        </w:rPr>
        <w:br w:type="page"/>
      </w:r>
    </w:p>
    <w:p w14:paraId="4BE77940" w14:textId="557E2F3C" w:rsidR="00A0214F" w:rsidRDefault="00762FDB">
      <w:pPr>
        <w:rPr>
          <w:b/>
          <w:bCs/>
        </w:rPr>
      </w:pPr>
      <w:r w:rsidRPr="4486EAB4">
        <w:rPr>
          <w:b/>
          <w:bCs/>
        </w:rPr>
        <w:lastRenderedPageBreak/>
        <w:t>Code of Conduct for Responsible Research and Innovation Practice</w:t>
      </w:r>
    </w:p>
    <w:tbl>
      <w:tblPr>
        <w:tblStyle w:val="TableGrid"/>
        <w:tblW w:w="9640" w:type="dxa"/>
        <w:tblInd w:w="-289" w:type="dxa"/>
        <w:tblLook w:val="04A0" w:firstRow="1" w:lastRow="0" w:firstColumn="1" w:lastColumn="0" w:noHBand="0" w:noVBand="1"/>
      </w:tblPr>
      <w:tblGrid>
        <w:gridCol w:w="2390"/>
        <w:gridCol w:w="7250"/>
      </w:tblGrid>
      <w:tr w:rsidR="003765B9" w:rsidRPr="008D5DBF" w14:paraId="32632460" w14:textId="77777777" w:rsidTr="1C013963">
        <w:trPr>
          <w:trHeight w:val="621"/>
        </w:trPr>
        <w:tc>
          <w:tcPr>
            <w:tcW w:w="2390" w:type="dxa"/>
          </w:tcPr>
          <w:p w14:paraId="158FCB68" w14:textId="77D11B0D" w:rsidR="003765B9" w:rsidRPr="008D5DBF" w:rsidRDefault="003765B9" w:rsidP="005045FB">
            <w:r w:rsidRPr="008D5DBF">
              <w:t>Compliance</w:t>
            </w:r>
          </w:p>
        </w:tc>
        <w:tc>
          <w:tcPr>
            <w:tcW w:w="7250" w:type="dxa"/>
          </w:tcPr>
          <w:p w14:paraId="48B7536E" w14:textId="77777777" w:rsidR="003765B9" w:rsidRDefault="003765B9" w:rsidP="005045FB">
            <w:r w:rsidRPr="008D5DBF">
              <w:t xml:space="preserve">All those </w:t>
            </w:r>
            <w:r w:rsidR="009F4A55" w:rsidRPr="008D5DBF">
              <w:t>engaged in</w:t>
            </w:r>
            <w:r w:rsidRPr="008D5DBF">
              <w:t xml:space="preserve"> research and innovation activities must ensure compliance with relevant legislation, regulations, </w:t>
            </w:r>
            <w:r w:rsidR="009F4A55" w:rsidRPr="008D5DBF">
              <w:t xml:space="preserve">funder policies and agreements, </w:t>
            </w:r>
            <w:r w:rsidRPr="008D5DBF">
              <w:t>internal policies and procedures, and scientific or professional standards</w:t>
            </w:r>
            <w:r w:rsidR="005A1E3B" w:rsidRPr="008D5DBF">
              <w:t xml:space="preserve"> (i.e. field or discipline specific</w:t>
            </w:r>
            <w:r w:rsidR="005A1E3B" w:rsidRPr="008D5DBF">
              <w:rPr>
                <w:rStyle w:val="FootnoteReference"/>
              </w:rPr>
              <w:footnoteReference w:id="3"/>
            </w:r>
            <w:r w:rsidR="005A1E3B" w:rsidRPr="008D5DBF">
              <w:t>)</w:t>
            </w:r>
            <w:r w:rsidRPr="008D5DBF">
              <w:t>.</w:t>
            </w:r>
          </w:p>
          <w:p w14:paraId="487B045C" w14:textId="2A706E1F" w:rsidR="008614D5" w:rsidRPr="008D5DBF" w:rsidRDefault="008614D5" w:rsidP="005045FB"/>
        </w:tc>
      </w:tr>
      <w:tr w:rsidR="003765B9" w:rsidRPr="008D5DBF" w14:paraId="0A7EBC74" w14:textId="77777777" w:rsidTr="1C013963">
        <w:trPr>
          <w:trHeight w:val="2082"/>
        </w:trPr>
        <w:tc>
          <w:tcPr>
            <w:tcW w:w="2390" w:type="dxa"/>
          </w:tcPr>
          <w:p w14:paraId="2B64A8DE" w14:textId="348EF788" w:rsidR="003765B9" w:rsidRPr="008D5DBF" w:rsidRDefault="003765B9" w:rsidP="005045FB">
            <w:r w:rsidRPr="008D5DBF">
              <w:t>Competence</w:t>
            </w:r>
          </w:p>
        </w:tc>
        <w:tc>
          <w:tcPr>
            <w:tcW w:w="7250" w:type="dxa"/>
          </w:tcPr>
          <w:p w14:paraId="6BBADC9E" w14:textId="0FC2FBDD" w:rsidR="003765B9" w:rsidRPr="008D5DBF" w:rsidRDefault="003765B9" w:rsidP="005045FB">
            <w:r w:rsidRPr="008D5DBF">
              <w:t xml:space="preserve">All those </w:t>
            </w:r>
            <w:r w:rsidR="009F4A55" w:rsidRPr="008D5DBF">
              <w:t xml:space="preserve">engaged in </w:t>
            </w:r>
            <w:r w:rsidRPr="008D5DBF">
              <w:t xml:space="preserve">research and innovation activities must be mindful of the limits of their knowledge, skills and expertise. </w:t>
            </w:r>
          </w:p>
          <w:p w14:paraId="11D3FDF7" w14:textId="77777777" w:rsidR="00CD3D49" w:rsidRPr="00CD3D49" w:rsidRDefault="00CD3D49" w:rsidP="005045FB">
            <w:pPr>
              <w:rPr>
                <w:sz w:val="12"/>
                <w:szCs w:val="12"/>
              </w:rPr>
            </w:pPr>
          </w:p>
          <w:p w14:paraId="539749A3" w14:textId="57682984" w:rsidR="003765B9" w:rsidRDefault="7164188E" w:rsidP="005045FB">
            <w:r>
              <w:t>To support the reliability</w:t>
            </w:r>
            <w:r w:rsidR="6CFF9F64">
              <w:t>, reproducibility</w:t>
            </w:r>
            <w:r>
              <w:t xml:space="preserve"> and trustworthiness of their research outputs and the overall research record</w:t>
            </w:r>
            <w:r w:rsidR="2E0A4F58">
              <w:t>,</w:t>
            </w:r>
            <w:r>
              <w:t xml:space="preserve"> they must operate within areas </w:t>
            </w:r>
            <w:r w:rsidR="34CBF451">
              <w:t>in which</w:t>
            </w:r>
            <w:r>
              <w:t xml:space="preserve"> they are sufficiently competent. The advice and collaboration of other experts </w:t>
            </w:r>
            <w:r w:rsidR="00A8533A">
              <w:t xml:space="preserve">should </w:t>
            </w:r>
            <w:r>
              <w:t xml:space="preserve">be sought to ensure that the research and innovation activities can be completed to the highest standard. </w:t>
            </w:r>
          </w:p>
          <w:p w14:paraId="4FAF1328" w14:textId="2DF79FAF" w:rsidR="008614D5" w:rsidRPr="008D5DBF" w:rsidRDefault="008614D5" w:rsidP="005045FB"/>
        </w:tc>
      </w:tr>
      <w:tr w:rsidR="009F4A55" w:rsidRPr="008D5DBF" w14:paraId="2495C50F" w14:textId="77777777" w:rsidTr="1C013963">
        <w:trPr>
          <w:trHeight w:val="586"/>
        </w:trPr>
        <w:tc>
          <w:tcPr>
            <w:tcW w:w="2390" w:type="dxa"/>
          </w:tcPr>
          <w:p w14:paraId="23015B99" w14:textId="34FCF4C8" w:rsidR="009F4A55" w:rsidRPr="008D5DBF" w:rsidRDefault="009F4A55" w:rsidP="005045FB">
            <w:r w:rsidRPr="008D5DBF">
              <w:t xml:space="preserve">Data </w:t>
            </w:r>
            <w:r w:rsidR="000D7860" w:rsidRPr="008D5DBF">
              <w:t xml:space="preserve">Management and </w:t>
            </w:r>
            <w:r w:rsidRPr="008D5DBF">
              <w:t>Stewardship</w:t>
            </w:r>
          </w:p>
        </w:tc>
        <w:tc>
          <w:tcPr>
            <w:tcW w:w="7250" w:type="dxa"/>
          </w:tcPr>
          <w:p w14:paraId="3C3BE21D" w14:textId="758E3C66" w:rsidR="00047501" w:rsidRDefault="113C8FB6" w:rsidP="00047501">
            <w:r>
              <w:t xml:space="preserve">All those engaged in research and innovation activities must </w:t>
            </w:r>
            <w:r w:rsidR="06CEF17A">
              <w:t xml:space="preserve">maintain an authentic record of all such activities, in </w:t>
            </w:r>
            <w:r w:rsidR="74F50DE1">
              <w:t>accordance</w:t>
            </w:r>
            <w:r w:rsidR="06CEF17A">
              <w:t xml:space="preserve"> with </w:t>
            </w:r>
            <w:r w:rsidR="45828B63">
              <w:t xml:space="preserve">their </w:t>
            </w:r>
            <w:r w:rsidR="020D6333">
              <w:t xml:space="preserve">data management plan and the norms of their discipline. </w:t>
            </w:r>
          </w:p>
          <w:p w14:paraId="0623C052" w14:textId="5EC97F44" w:rsidR="008614D5" w:rsidRPr="008D5DBF" w:rsidRDefault="008614D5" w:rsidP="00047501"/>
        </w:tc>
      </w:tr>
      <w:tr w:rsidR="003958D4" w:rsidRPr="008D5DBF" w14:paraId="03B4067A" w14:textId="77777777" w:rsidTr="1C013963">
        <w:trPr>
          <w:trHeight w:val="694"/>
        </w:trPr>
        <w:tc>
          <w:tcPr>
            <w:tcW w:w="2390" w:type="dxa"/>
          </w:tcPr>
          <w:p w14:paraId="5F7B6659" w14:textId="63CCAE98" w:rsidR="003958D4" w:rsidRPr="008D5DBF" w:rsidRDefault="003958D4" w:rsidP="005045FB">
            <w:r w:rsidRPr="008D5DBF">
              <w:t>Honesty</w:t>
            </w:r>
            <w:r w:rsidR="006A4232">
              <w:t xml:space="preserve"> and Trustworthiness</w:t>
            </w:r>
          </w:p>
        </w:tc>
        <w:tc>
          <w:tcPr>
            <w:tcW w:w="7250" w:type="dxa"/>
          </w:tcPr>
          <w:p w14:paraId="54F36035" w14:textId="4349CC1E" w:rsidR="00A8533A" w:rsidRDefault="5AAFC3CF" w:rsidP="00473CDB">
            <w:r>
              <w:t xml:space="preserve">All those engaged in research and innovation activities must </w:t>
            </w:r>
            <w:r w:rsidR="708EAFA7">
              <w:t>embed honesty</w:t>
            </w:r>
            <w:r w:rsidR="58FE312D">
              <w:t xml:space="preserve">, transparency and openness </w:t>
            </w:r>
            <w:r w:rsidR="6E2852A3">
              <w:t>in</w:t>
            </w:r>
            <w:r w:rsidR="708EAFA7">
              <w:t xml:space="preserve"> their </w:t>
            </w:r>
            <w:r w:rsidR="7679C790">
              <w:t>practice</w:t>
            </w:r>
            <w:r w:rsidR="58FE312D">
              <w:t xml:space="preserve">. </w:t>
            </w:r>
            <w:r w:rsidR="5BF66C4D">
              <w:t>O</w:t>
            </w:r>
            <w:r w:rsidR="7679C790">
              <w:t xml:space="preserve">utputs of </w:t>
            </w:r>
            <w:r w:rsidR="6A2A763B">
              <w:t xml:space="preserve">such </w:t>
            </w:r>
            <w:r w:rsidR="7679C790">
              <w:t xml:space="preserve">activities </w:t>
            </w:r>
            <w:r w:rsidR="6A2A763B">
              <w:t xml:space="preserve">(e.g. publications, </w:t>
            </w:r>
            <w:r w:rsidR="3C7DF7BB">
              <w:t xml:space="preserve">data, </w:t>
            </w:r>
            <w:r w:rsidR="6A2A763B">
              <w:t>conferences, performances)</w:t>
            </w:r>
            <w:r w:rsidR="58FE312D">
              <w:t xml:space="preserve"> must be disseminated in</w:t>
            </w:r>
            <w:r w:rsidR="00C77D93">
              <w:t xml:space="preserve"> a manner that is </w:t>
            </w:r>
            <w:r w:rsidR="580BF3C9">
              <w:t>as open, complete and unbiased as possible.</w:t>
            </w:r>
            <w:r w:rsidR="00A8533A">
              <w:t xml:space="preserve">  </w:t>
            </w:r>
          </w:p>
          <w:p w14:paraId="1C12437E" w14:textId="0CB3C4FE" w:rsidR="00AD7F36" w:rsidRPr="008D5DBF" w:rsidRDefault="00AD7F36" w:rsidP="00A8533A"/>
        </w:tc>
      </w:tr>
      <w:tr w:rsidR="009F4A55" w:rsidRPr="008D5DBF" w14:paraId="6DDCD523" w14:textId="77777777" w:rsidTr="1C013963">
        <w:trPr>
          <w:trHeight w:val="1467"/>
        </w:trPr>
        <w:tc>
          <w:tcPr>
            <w:tcW w:w="2390" w:type="dxa"/>
          </w:tcPr>
          <w:p w14:paraId="319B72D7" w14:textId="68899A38" w:rsidR="009F4A55" w:rsidRPr="008D5DBF" w:rsidRDefault="009F4A55" w:rsidP="005045FB">
            <w:r w:rsidRPr="008D5DBF">
              <w:t>Management</w:t>
            </w:r>
          </w:p>
        </w:tc>
        <w:tc>
          <w:tcPr>
            <w:tcW w:w="7250" w:type="dxa"/>
          </w:tcPr>
          <w:p w14:paraId="6AA78CAA" w14:textId="77777777" w:rsidR="00CD3D49" w:rsidRDefault="009F4A55" w:rsidP="00A15931">
            <w:r w:rsidRPr="008D5DBF">
              <w:t xml:space="preserve">All those engaged in the management of research and innovation activities must ensure that such activities </w:t>
            </w:r>
            <w:r w:rsidR="00B75ADA" w:rsidRPr="008D5DBF">
              <w:t xml:space="preserve">are transparently managed and meet University (and when required funder) requirements for financial management, salary scales and recruitment </w:t>
            </w:r>
            <w:r w:rsidR="00CD3D49">
              <w:t>processes.</w:t>
            </w:r>
          </w:p>
          <w:p w14:paraId="7B65F1FA" w14:textId="77777777" w:rsidR="00CD3D49" w:rsidRPr="00CD3D49" w:rsidRDefault="00CD3D49" w:rsidP="00A15931">
            <w:pPr>
              <w:rPr>
                <w:sz w:val="12"/>
                <w:szCs w:val="12"/>
              </w:rPr>
            </w:pPr>
          </w:p>
          <w:p w14:paraId="10ECED50" w14:textId="77777777" w:rsidR="009F4A55" w:rsidRDefault="00B75ADA" w:rsidP="00A15931">
            <w:r w:rsidRPr="008D5DBF">
              <w:t xml:space="preserve">Those engaged in the management of research and innovation should engage in </w:t>
            </w:r>
            <w:r w:rsidR="005045FB" w:rsidRPr="008D5DBF">
              <w:t xml:space="preserve">appropriate </w:t>
            </w:r>
            <w:r w:rsidRPr="008D5DBF">
              <w:t>training to ensure that they are competent to manage such activities.</w:t>
            </w:r>
          </w:p>
          <w:p w14:paraId="3391725B" w14:textId="11010706" w:rsidR="008614D5" w:rsidRPr="008D5DBF" w:rsidRDefault="008614D5" w:rsidP="00A15931"/>
        </w:tc>
      </w:tr>
      <w:tr w:rsidR="00EA6806" w:rsidRPr="008D5DBF" w14:paraId="74F7856F" w14:textId="77777777" w:rsidTr="1C013963">
        <w:trPr>
          <w:trHeight w:val="872"/>
        </w:trPr>
        <w:tc>
          <w:tcPr>
            <w:tcW w:w="2390" w:type="dxa"/>
          </w:tcPr>
          <w:p w14:paraId="33F781D8" w14:textId="6AD79560" w:rsidR="00EA6806" w:rsidRPr="008D5DBF" w:rsidRDefault="0CA5ABA9" w:rsidP="00EA6806">
            <w:r>
              <w:t xml:space="preserve">Open </w:t>
            </w:r>
            <w:r w:rsidR="5E6FE074">
              <w:t>R</w:t>
            </w:r>
            <w:r>
              <w:t>esearch</w:t>
            </w:r>
          </w:p>
        </w:tc>
        <w:tc>
          <w:tcPr>
            <w:tcW w:w="7250" w:type="dxa"/>
          </w:tcPr>
          <w:p w14:paraId="26077B7F" w14:textId="58A1EB67" w:rsidR="00EA6806" w:rsidRDefault="00EA6806" w:rsidP="00EA6806">
            <w:r w:rsidRPr="008D5DBF">
              <w:t xml:space="preserve">All those engaged in research and innovation activities </w:t>
            </w:r>
            <w:r w:rsidR="00C426C1">
              <w:t>must</w:t>
            </w:r>
            <w:r w:rsidRPr="008D5DBF">
              <w:t xml:space="preserve"> </w:t>
            </w:r>
            <w:r w:rsidR="000C6721" w:rsidRPr="008D5DBF">
              <w:t xml:space="preserve">make every reasonable effort to ensure that outputs of research and innovation activities (including data and formal outputs) </w:t>
            </w:r>
            <w:r w:rsidR="007A6C9F" w:rsidRPr="008D5DBF">
              <w:t xml:space="preserve">are made available </w:t>
            </w:r>
            <w:r w:rsidR="005102E5" w:rsidRPr="008D5DBF">
              <w:t>through open research approaches.</w:t>
            </w:r>
          </w:p>
          <w:p w14:paraId="429F5DE8" w14:textId="77777777" w:rsidR="008614D5" w:rsidRDefault="008614D5" w:rsidP="00EA6806"/>
          <w:p w14:paraId="76E26BEA" w14:textId="77777777" w:rsidR="00432B3B" w:rsidRDefault="00432B3B" w:rsidP="00432B3B">
            <w:r>
              <w:t>I</w:t>
            </w:r>
            <w:r w:rsidRPr="00A8533A">
              <w:t xml:space="preserve">ntellectual property arising from research </w:t>
            </w:r>
            <w:r>
              <w:t xml:space="preserve">and innovation activities should be </w:t>
            </w:r>
            <w:r w:rsidRPr="00A8533A">
              <w:t xml:space="preserve">identified and protected at a sufficiently early stage to </w:t>
            </w:r>
            <w:r w:rsidRPr="00A8533A">
              <w:lastRenderedPageBreak/>
              <w:t xml:space="preserve">ensure compliance </w:t>
            </w:r>
            <w:r>
              <w:t>the University IP policy</w:t>
            </w:r>
            <w:r>
              <w:rPr>
                <w:rStyle w:val="FootnoteReference"/>
              </w:rPr>
              <w:footnoteReference w:id="4"/>
            </w:r>
            <w:r>
              <w:t xml:space="preserve">, the </w:t>
            </w:r>
            <w:r w:rsidRPr="00A8533A">
              <w:t xml:space="preserve">National IP Protocol and </w:t>
            </w:r>
            <w:r>
              <w:t>any funder/</w:t>
            </w:r>
            <w:r w:rsidRPr="00A8533A">
              <w:t>sponsor requirement</w:t>
            </w:r>
            <w:r>
              <w:t>s.</w:t>
            </w:r>
          </w:p>
          <w:p w14:paraId="393D050D" w14:textId="7C8A2D2D" w:rsidR="00432B3B" w:rsidRPr="008D5DBF" w:rsidRDefault="00432B3B" w:rsidP="00EA6806"/>
        </w:tc>
      </w:tr>
      <w:tr w:rsidR="00D74304" w:rsidRPr="008D5DBF" w14:paraId="0638323E" w14:textId="77777777" w:rsidTr="5A0D7004">
        <w:trPr>
          <w:trHeight w:val="872"/>
        </w:trPr>
        <w:tc>
          <w:tcPr>
            <w:tcW w:w="2390" w:type="dxa"/>
          </w:tcPr>
          <w:p w14:paraId="5835BC58" w14:textId="2528021F" w:rsidR="00D74304" w:rsidRPr="008D5DBF" w:rsidRDefault="00D74304" w:rsidP="00CC1F93">
            <w:r w:rsidRPr="008D5DBF">
              <w:lastRenderedPageBreak/>
              <w:t xml:space="preserve">Research </w:t>
            </w:r>
            <w:r>
              <w:t>Assessment</w:t>
            </w:r>
          </w:p>
        </w:tc>
        <w:tc>
          <w:tcPr>
            <w:tcW w:w="7250" w:type="dxa"/>
          </w:tcPr>
          <w:p w14:paraId="2F63727B" w14:textId="77777777" w:rsidR="00071DBE" w:rsidRDefault="52864688" w:rsidP="00774D2C">
            <w:r>
              <w:t xml:space="preserve">All </w:t>
            </w:r>
            <w:r w:rsidR="651427B6">
              <w:t>those engaged in the assessment of research and innovation</w:t>
            </w:r>
            <w:r w:rsidR="4090EBA7">
              <w:t xml:space="preserve"> </w:t>
            </w:r>
            <w:r w:rsidR="0A900710">
              <w:t>activities, proposals</w:t>
            </w:r>
            <w:r w:rsidR="5F3C1BA2">
              <w:t>,</w:t>
            </w:r>
            <w:r w:rsidR="112932F7">
              <w:t xml:space="preserve"> persons</w:t>
            </w:r>
            <w:r w:rsidR="0A900710">
              <w:t xml:space="preserve"> and outputs </w:t>
            </w:r>
            <w:r w:rsidR="4090EBA7">
              <w:t xml:space="preserve">should </w:t>
            </w:r>
            <w:r w:rsidR="70DAFA8E">
              <w:t xml:space="preserve">be </w:t>
            </w:r>
            <w:r w:rsidR="4090EBA7">
              <w:t xml:space="preserve">mindful of the University’s </w:t>
            </w:r>
            <w:r w:rsidR="0A900710">
              <w:t>commitments under its CoARA</w:t>
            </w:r>
            <w:r w:rsidR="009D462A">
              <w:rPr>
                <w:rStyle w:val="FootnoteReference"/>
              </w:rPr>
              <w:footnoteReference w:id="5"/>
            </w:r>
            <w:r w:rsidR="0A900710">
              <w:t xml:space="preserve"> </w:t>
            </w:r>
            <w:r w:rsidR="2BA15C80">
              <w:t>A</w:t>
            </w:r>
            <w:r w:rsidR="0A900710">
              <w:t xml:space="preserve">ction </w:t>
            </w:r>
            <w:r w:rsidR="1D8F88AF">
              <w:t>P</w:t>
            </w:r>
            <w:r w:rsidR="0A900710">
              <w:t xml:space="preserve">lan </w:t>
            </w:r>
            <w:r w:rsidR="5F3C1BA2">
              <w:t xml:space="preserve">to transform assessment practices and </w:t>
            </w:r>
            <w:r w:rsidR="70DAFA8E" w:rsidRPr="00774D2C">
              <w:t>emphasise more inclusive and qualitative approaches to research assessment</w:t>
            </w:r>
            <w:r w:rsidR="4323261E">
              <w:t xml:space="preserve"> </w:t>
            </w:r>
          </w:p>
          <w:p w14:paraId="09387B25" w14:textId="77777777" w:rsidR="00AD7F36" w:rsidRDefault="00AD7F36" w:rsidP="00774D2C"/>
          <w:p w14:paraId="20876B9D" w14:textId="5D3D6726" w:rsidR="00432B3B" w:rsidRPr="008D5DBF" w:rsidRDefault="00432B3B" w:rsidP="00774D2C"/>
        </w:tc>
      </w:tr>
      <w:tr w:rsidR="00EA6806" w:rsidRPr="008D5DBF" w14:paraId="56EDB8C2" w14:textId="77777777" w:rsidTr="5A0D7004">
        <w:trPr>
          <w:trHeight w:val="872"/>
        </w:trPr>
        <w:tc>
          <w:tcPr>
            <w:tcW w:w="2390" w:type="dxa"/>
          </w:tcPr>
          <w:p w14:paraId="3E48DB82" w14:textId="2342107B" w:rsidR="00EA6806" w:rsidRPr="008D5DBF" w:rsidRDefault="00EA6806" w:rsidP="00EA6806">
            <w:r w:rsidRPr="008D5DBF">
              <w:t>Research Culture</w:t>
            </w:r>
          </w:p>
        </w:tc>
        <w:tc>
          <w:tcPr>
            <w:tcW w:w="7250" w:type="dxa"/>
          </w:tcPr>
          <w:p w14:paraId="7F5B2637" w14:textId="77777777" w:rsidR="00EA6806" w:rsidRDefault="31638FC1" w:rsidP="00EA6806">
            <w:r>
              <w:t>All those engaged in research and innovation activities must contribute to a culture that supports the highest standards of research and innovation</w:t>
            </w:r>
            <w:r w:rsidR="298DCF85">
              <w:t xml:space="preserve"> and </w:t>
            </w:r>
            <w:r w:rsidR="008E677E">
              <w:t xml:space="preserve">facilitate </w:t>
            </w:r>
            <w:r w:rsidR="298DCF85">
              <w:t>the career</w:t>
            </w:r>
            <w:r w:rsidR="3230CF66">
              <w:t xml:space="preserve"> progression</w:t>
            </w:r>
            <w:r w:rsidR="298DCF85">
              <w:t xml:space="preserve"> and professional development of the University’s researchers</w:t>
            </w:r>
            <w:r>
              <w:t xml:space="preserve">. Those with significant experience have an extended responsibility to support the University’s research culture. </w:t>
            </w:r>
          </w:p>
          <w:p w14:paraId="0C19DADB" w14:textId="076D5972" w:rsidR="001A46B9" w:rsidRPr="008D5DBF" w:rsidRDefault="001A46B9" w:rsidP="00EA6806"/>
        </w:tc>
      </w:tr>
      <w:tr w:rsidR="00EA6806" w:rsidRPr="008D5DBF" w14:paraId="1C270730" w14:textId="77777777" w:rsidTr="5A0D7004">
        <w:trPr>
          <w:trHeight w:val="285"/>
        </w:trPr>
        <w:tc>
          <w:tcPr>
            <w:tcW w:w="2390" w:type="dxa"/>
          </w:tcPr>
          <w:p w14:paraId="54170B70" w14:textId="41FF2401" w:rsidR="00EA6806" w:rsidRPr="008D5DBF" w:rsidRDefault="00EA6806" w:rsidP="00EA6806">
            <w:r w:rsidRPr="008D5DBF">
              <w:t>Respect</w:t>
            </w:r>
          </w:p>
        </w:tc>
        <w:tc>
          <w:tcPr>
            <w:tcW w:w="7250" w:type="dxa"/>
          </w:tcPr>
          <w:p w14:paraId="67BF6657" w14:textId="17AB034F" w:rsidR="00EA6806" w:rsidRPr="008D5DBF" w:rsidRDefault="00EA6806" w:rsidP="00047501">
            <w:r w:rsidRPr="008D5DBF">
              <w:t xml:space="preserve">All those engaged in research and innovation activities must ensure that the rights, preferences and dignity of all participants and contributors to research and innovation activities are </w:t>
            </w:r>
            <w:r w:rsidR="00047501" w:rsidRPr="008D5DBF">
              <w:t>fully respected.</w:t>
            </w:r>
            <w:r w:rsidR="00E91CE2">
              <w:t xml:space="preserve"> </w:t>
            </w:r>
          </w:p>
          <w:p w14:paraId="04497B3D" w14:textId="77777777" w:rsidR="00047501" w:rsidRPr="004A61C1" w:rsidRDefault="00047501" w:rsidP="00047501">
            <w:pPr>
              <w:rPr>
                <w:sz w:val="12"/>
                <w:szCs w:val="12"/>
              </w:rPr>
            </w:pPr>
          </w:p>
          <w:p w14:paraId="3C565C21" w14:textId="7C68F1BB" w:rsidR="00EA6806" w:rsidRDefault="0CA5ABA9" w:rsidP="00EA6806">
            <w:r>
              <w:t>Activities involving human participants should be in alignment with the University’s Ethics and Data Protection policies and guidelines</w:t>
            </w:r>
            <w:r w:rsidR="0064143E">
              <w:rPr>
                <w:rStyle w:val="FootnoteReference"/>
              </w:rPr>
              <w:footnoteReference w:id="6"/>
            </w:r>
            <w:r w:rsidR="00717FF5">
              <w:t xml:space="preserve">. </w:t>
            </w:r>
            <w:r>
              <w:t xml:space="preserve"> </w:t>
            </w:r>
          </w:p>
          <w:p w14:paraId="131EB589" w14:textId="34ACE44E" w:rsidR="001A46B9" w:rsidRPr="008D5DBF" w:rsidRDefault="001A46B9" w:rsidP="00EA6806"/>
        </w:tc>
      </w:tr>
      <w:tr w:rsidR="00EA6806" w:rsidRPr="008D5DBF" w14:paraId="4AD5E7AB" w14:textId="77777777" w:rsidTr="5A0D7004">
        <w:trPr>
          <w:trHeight w:val="872"/>
        </w:trPr>
        <w:tc>
          <w:tcPr>
            <w:tcW w:w="2390" w:type="dxa"/>
          </w:tcPr>
          <w:p w14:paraId="15741E70" w14:textId="57F8FB1B" w:rsidR="00EA6806" w:rsidRPr="008D5DBF" w:rsidRDefault="00EA6806" w:rsidP="00EA6806">
            <w:r w:rsidRPr="008D5DBF">
              <w:t>Responsibility</w:t>
            </w:r>
          </w:p>
        </w:tc>
        <w:tc>
          <w:tcPr>
            <w:tcW w:w="7250" w:type="dxa"/>
          </w:tcPr>
          <w:p w14:paraId="5AB62F3B" w14:textId="77777777" w:rsidR="00EA6806" w:rsidRDefault="00EA6806" w:rsidP="00EA6806">
            <w:r w:rsidRPr="008D5DBF">
              <w:t xml:space="preserve">All those engaged in research and innovation activities are directly responsible and accountable for </w:t>
            </w:r>
            <w:r w:rsidRPr="009F4A55">
              <w:t xml:space="preserve">accuracy, veracity or integrity of the output. </w:t>
            </w:r>
          </w:p>
          <w:p w14:paraId="22C06B02" w14:textId="05C62822" w:rsidR="001A46B9" w:rsidRPr="008D5DBF" w:rsidRDefault="001A46B9" w:rsidP="00EA6806"/>
        </w:tc>
      </w:tr>
      <w:tr w:rsidR="00EA6806" w:rsidRPr="008D5DBF" w14:paraId="13C15093" w14:textId="77777777" w:rsidTr="5A0D7004">
        <w:trPr>
          <w:trHeight w:val="3701"/>
        </w:trPr>
        <w:tc>
          <w:tcPr>
            <w:tcW w:w="2390" w:type="dxa"/>
          </w:tcPr>
          <w:p w14:paraId="3F469E87" w14:textId="3EBAF47E" w:rsidR="00EA6806" w:rsidRPr="008D5DBF" w:rsidRDefault="00EA6806" w:rsidP="00EA6806">
            <w:r w:rsidRPr="008D5DBF">
              <w:t xml:space="preserve">Supervision and </w:t>
            </w:r>
            <w:r w:rsidR="002155D9" w:rsidRPr="008D5DBF">
              <w:t>mento</w:t>
            </w:r>
            <w:r w:rsidR="002155D9">
              <w:t>r</w:t>
            </w:r>
            <w:r w:rsidR="002155D9" w:rsidRPr="008D5DBF">
              <w:t>ing</w:t>
            </w:r>
          </w:p>
        </w:tc>
        <w:tc>
          <w:tcPr>
            <w:tcW w:w="7250" w:type="dxa"/>
          </w:tcPr>
          <w:p w14:paraId="046756B9" w14:textId="1216D0E3" w:rsidR="00EA6806" w:rsidRPr="008D5DBF" w:rsidRDefault="00EA6806" w:rsidP="00EA6806">
            <w:r w:rsidRPr="008D5DBF">
              <w:t>All supervisors of graduate research students and postdoctoral researchers, and line managers of contract staff engaged in research and innovation activities must support the development of all those who report to them and ensure that they are competent to carry out the required activities.</w:t>
            </w:r>
            <w:r w:rsidR="00CC54C5" w:rsidRPr="008D5DBF">
              <w:t xml:space="preserve"> </w:t>
            </w:r>
          </w:p>
          <w:p w14:paraId="452BAEBF" w14:textId="77777777" w:rsidR="00EA6806" w:rsidRPr="004A61C1" w:rsidRDefault="00EA6806" w:rsidP="00EA6806">
            <w:pPr>
              <w:rPr>
                <w:sz w:val="12"/>
                <w:szCs w:val="12"/>
              </w:rPr>
            </w:pPr>
          </w:p>
          <w:p w14:paraId="064F6D67" w14:textId="65A06875" w:rsidR="00EA6806" w:rsidRPr="008D5DBF" w:rsidRDefault="00EA6806" w:rsidP="00EA6806">
            <w:r w:rsidRPr="008D5DBF">
              <w:t>All supervisors of graduate research students must follow good supervisory practice as per the University’s Graduate Research Regulations</w:t>
            </w:r>
          </w:p>
          <w:p w14:paraId="098031F1" w14:textId="77777777" w:rsidR="00EA6806" w:rsidRPr="004A61C1" w:rsidRDefault="00EA6806" w:rsidP="00EA6806">
            <w:pPr>
              <w:rPr>
                <w:sz w:val="12"/>
                <w:szCs w:val="12"/>
              </w:rPr>
            </w:pPr>
          </w:p>
          <w:p w14:paraId="133C84DA" w14:textId="7074E05D" w:rsidR="00AD7F36" w:rsidRPr="008D5DBF" w:rsidRDefault="31638FC1" w:rsidP="00432B3B">
            <w:r>
              <w:t>All supervisors must make every reasonable effort to facilitate the personal development of postdoctoral researchers and contract staff</w:t>
            </w:r>
            <w:r w:rsidR="0D5D6D73">
              <w:t xml:space="preserve"> by </w:t>
            </w:r>
            <w:r w:rsidR="7245D9AC">
              <w:t xml:space="preserve">supporting them to adopt and </w:t>
            </w:r>
            <w:r w:rsidR="68EA1667">
              <w:t xml:space="preserve">actively </w:t>
            </w:r>
            <w:r w:rsidR="7245D9AC">
              <w:t xml:space="preserve">engage </w:t>
            </w:r>
            <w:r w:rsidR="68EA1667">
              <w:t xml:space="preserve">with </w:t>
            </w:r>
            <w:r w:rsidR="457C75F9">
              <w:t xml:space="preserve">the </w:t>
            </w:r>
            <w:r w:rsidR="457C75F9" w:rsidRPr="00E91CE2">
              <w:t>Researcher Career Development Framework</w:t>
            </w:r>
            <w:r w:rsidR="0064143E">
              <w:rPr>
                <w:rStyle w:val="FootnoteReference"/>
              </w:rPr>
              <w:footnoteReference w:id="7"/>
            </w:r>
            <w:r w:rsidR="65FDBC5D">
              <w:t>.</w:t>
            </w:r>
          </w:p>
        </w:tc>
      </w:tr>
    </w:tbl>
    <w:p w14:paraId="59157CDC" w14:textId="57F3F09B" w:rsidR="00191645" w:rsidRPr="006B4435" w:rsidRDefault="00191645" w:rsidP="00191645">
      <w:pPr>
        <w:pStyle w:val="Heading2"/>
        <w:ind w:left="405" w:hanging="405"/>
      </w:pPr>
      <w:bookmarkStart w:id="1" w:name="_Toc68686782"/>
      <w:bookmarkStart w:id="2" w:name="_Toc144819884"/>
      <w:r w:rsidRPr="006B4435">
        <w:lastRenderedPageBreak/>
        <w:t>Document Approval</w:t>
      </w:r>
      <w:bookmarkEnd w:id="1"/>
      <w:bookmarkEnd w:id="2"/>
    </w:p>
    <w:tbl>
      <w:tblPr>
        <w:tblW w:w="850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135"/>
        <w:gridCol w:w="3118"/>
        <w:gridCol w:w="4253"/>
      </w:tblGrid>
      <w:tr w:rsidR="00191645" w:rsidRPr="006B4435" w14:paraId="4086BB10" w14:textId="77777777" w:rsidTr="00F07CD5">
        <w:trPr>
          <w:trHeight w:val="235"/>
        </w:trPr>
        <w:tc>
          <w:tcPr>
            <w:tcW w:w="1135" w:type="dxa"/>
            <w:shd w:val="clear" w:color="auto" w:fill="DEEAF6"/>
            <w:vAlign w:val="center"/>
          </w:tcPr>
          <w:p w14:paraId="2863E4A8" w14:textId="77777777" w:rsidR="00191645" w:rsidRPr="006B4435" w:rsidRDefault="00191645" w:rsidP="00F07CD5">
            <w:pPr>
              <w:pStyle w:val="Table"/>
              <w:spacing w:before="60" w:after="60"/>
              <w:jc w:val="center"/>
              <w:rPr>
                <w:rFonts w:ascii="Calibri" w:hAnsi="Calibri" w:cs="Calibri"/>
                <w:b/>
                <w:sz w:val="20"/>
                <w:szCs w:val="20"/>
                <w:lang w:val="en-IE"/>
              </w:rPr>
            </w:pPr>
            <w:r w:rsidRPr="006B4435">
              <w:rPr>
                <w:rFonts w:ascii="Calibri" w:hAnsi="Calibri" w:cs="Calibri"/>
                <w:b/>
                <w:sz w:val="20"/>
                <w:szCs w:val="20"/>
                <w:lang w:val="en-IE"/>
              </w:rPr>
              <w:t>VERSION NUMBER</w:t>
            </w:r>
          </w:p>
        </w:tc>
        <w:tc>
          <w:tcPr>
            <w:tcW w:w="3118" w:type="dxa"/>
            <w:shd w:val="clear" w:color="auto" w:fill="DEEAF6"/>
            <w:vAlign w:val="center"/>
          </w:tcPr>
          <w:p w14:paraId="1B47C79E" w14:textId="77777777" w:rsidR="00191645" w:rsidRPr="006B4435" w:rsidRDefault="00191645" w:rsidP="00F07CD5">
            <w:pPr>
              <w:pStyle w:val="Table"/>
              <w:spacing w:before="60" w:after="60"/>
              <w:jc w:val="center"/>
              <w:rPr>
                <w:rFonts w:ascii="Calibri" w:hAnsi="Calibri" w:cs="Calibri"/>
                <w:b/>
                <w:sz w:val="20"/>
                <w:szCs w:val="20"/>
                <w:lang w:val="en-IE"/>
              </w:rPr>
            </w:pPr>
            <w:r w:rsidRPr="006B4435">
              <w:rPr>
                <w:rFonts w:ascii="Calibri" w:hAnsi="Calibri" w:cs="Calibri"/>
                <w:b/>
                <w:sz w:val="20"/>
                <w:szCs w:val="20"/>
                <w:lang w:val="en-IE"/>
              </w:rPr>
              <w:t>APPROVAL DATE</w:t>
            </w:r>
          </w:p>
        </w:tc>
        <w:tc>
          <w:tcPr>
            <w:tcW w:w="4253" w:type="dxa"/>
            <w:shd w:val="clear" w:color="auto" w:fill="DEEAF6"/>
            <w:vAlign w:val="center"/>
          </w:tcPr>
          <w:p w14:paraId="2BC1AFEC" w14:textId="77777777" w:rsidR="00191645" w:rsidRPr="006B4435" w:rsidRDefault="00191645" w:rsidP="00F07CD5">
            <w:pPr>
              <w:pStyle w:val="Table"/>
              <w:spacing w:before="60" w:after="60"/>
              <w:jc w:val="center"/>
              <w:rPr>
                <w:rFonts w:ascii="Calibri" w:hAnsi="Calibri" w:cs="Calibri"/>
                <w:b/>
                <w:sz w:val="20"/>
                <w:szCs w:val="20"/>
                <w:lang w:val="en-IE"/>
              </w:rPr>
            </w:pPr>
            <w:r w:rsidRPr="006B4435">
              <w:rPr>
                <w:rFonts w:ascii="Calibri" w:hAnsi="Calibri" w:cs="Calibri"/>
                <w:b/>
                <w:sz w:val="20"/>
                <w:szCs w:val="20"/>
                <w:lang w:val="en-IE"/>
              </w:rPr>
              <w:t>APPROVED BY (NAME AND ROLE)</w:t>
            </w:r>
          </w:p>
        </w:tc>
      </w:tr>
      <w:tr w:rsidR="00191645" w:rsidRPr="006B4435" w14:paraId="11B2B055" w14:textId="77777777" w:rsidTr="00F07CD5">
        <w:trPr>
          <w:trHeight w:val="235"/>
        </w:trPr>
        <w:tc>
          <w:tcPr>
            <w:tcW w:w="1135" w:type="dxa"/>
            <w:shd w:val="clear" w:color="auto" w:fill="FFFFFF"/>
            <w:vAlign w:val="center"/>
          </w:tcPr>
          <w:p w14:paraId="0BC335D9" w14:textId="05A25358" w:rsidR="00191645" w:rsidRPr="006B4435" w:rsidRDefault="00191645" w:rsidP="00F07CD5">
            <w:pPr>
              <w:pStyle w:val="Table"/>
              <w:spacing w:before="60" w:after="60"/>
              <w:rPr>
                <w:rFonts w:ascii="Calibri" w:hAnsi="Calibri" w:cs="Calibri"/>
                <w:i/>
                <w:sz w:val="18"/>
                <w:szCs w:val="20"/>
                <w:lang w:val="en-IE"/>
              </w:rPr>
            </w:pPr>
            <w:r>
              <w:rPr>
                <w:rFonts w:ascii="Calibri" w:hAnsi="Calibri" w:cs="Calibri"/>
                <w:i/>
                <w:sz w:val="18"/>
                <w:szCs w:val="20"/>
                <w:lang w:val="en-IE"/>
              </w:rPr>
              <w:t>V</w:t>
            </w:r>
            <w:r w:rsidR="00216F54">
              <w:rPr>
                <w:rFonts w:ascii="Calibri" w:hAnsi="Calibri" w:cs="Calibri"/>
                <w:i/>
                <w:sz w:val="18"/>
                <w:szCs w:val="20"/>
                <w:lang w:val="en-IE"/>
              </w:rPr>
              <w:t>1.1</w:t>
            </w:r>
          </w:p>
        </w:tc>
        <w:tc>
          <w:tcPr>
            <w:tcW w:w="3118" w:type="dxa"/>
            <w:shd w:val="clear" w:color="auto" w:fill="FFFFFF"/>
            <w:vAlign w:val="center"/>
          </w:tcPr>
          <w:p w14:paraId="5AF581EC" w14:textId="68655319" w:rsidR="00191645" w:rsidRPr="006B4435" w:rsidRDefault="00216F54" w:rsidP="00F07CD5">
            <w:pPr>
              <w:pStyle w:val="Table"/>
              <w:spacing w:before="60" w:after="60"/>
              <w:rPr>
                <w:rFonts w:ascii="Calibri" w:hAnsi="Calibri" w:cs="Calibri"/>
                <w:i/>
                <w:sz w:val="18"/>
                <w:szCs w:val="20"/>
                <w:lang w:val="en-IE"/>
              </w:rPr>
            </w:pPr>
            <w:r>
              <w:rPr>
                <w:rFonts w:ascii="Calibri" w:hAnsi="Calibri" w:cs="Calibri"/>
                <w:i/>
                <w:sz w:val="18"/>
                <w:szCs w:val="20"/>
                <w:lang w:val="en-IE"/>
              </w:rPr>
              <w:t>17</w:t>
            </w:r>
            <w:r w:rsidRPr="000937EA">
              <w:rPr>
                <w:rFonts w:ascii="Calibri" w:hAnsi="Calibri" w:cs="Calibri"/>
                <w:i/>
                <w:sz w:val="18"/>
                <w:szCs w:val="20"/>
                <w:vertAlign w:val="superscript"/>
                <w:lang w:val="en-IE"/>
              </w:rPr>
              <w:t>th</w:t>
            </w:r>
            <w:r>
              <w:rPr>
                <w:rFonts w:ascii="Calibri" w:hAnsi="Calibri" w:cs="Calibri"/>
                <w:i/>
                <w:sz w:val="18"/>
                <w:szCs w:val="20"/>
                <w:lang w:val="en-IE"/>
              </w:rPr>
              <w:t xml:space="preserve"> June 2026</w:t>
            </w:r>
          </w:p>
        </w:tc>
        <w:tc>
          <w:tcPr>
            <w:tcW w:w="4253" w:type="dxa"/>
            <w:shd w:val="clear" w:color="auto" w:fill="FFFFFF"/>
            <w:vAlign w:val="center"/>
          </w:tcPr>
          <w:p w14:paraId="17862E80" w14:textId="77777777" w:rsidR="00191645" w:rsidRPr="006B4435" w:rsidRDefault="00191645" w:rsidP="00F07CD5">
            <w:pPr>
              <w:pStyle w:val="Table"/>
              <w:spacing w:before="60" w:after="60"/>
              <w:rPr>
                <w:rFonts w:ascii="Calibri" w:hAnsi="Calibri" w:cs="Calibri"/>
                <w:i/>
                <w:sz w:val="18"/>
                <w:szCs w:val="20"/>
                <w:lang w:val="en-IE"/>
              </w:rPr>
            </w:pPr>
            <w:r>
              <w:rPr>
                <w:rFonts w:ascii="Calibri" w:hAnsi="Calibri" w:cs="Calibri"/>
                <w:i/>
                <w:sz w:val="18"/>
                <w:szCs w:val="20"/>
                <w:lang w:val="en-IE"/>
              </w:rPr>
              <w:t>Governing Body</w:t>
            </w:r>
          </w:p>
        </w:tc>
      </w:tr>
      <w:tr w:rsidR="00191645" w:rsidRPr="006B4435" w14:paraId="44B962B9" w14:textId="77777777" w:rsidTr="00F07CD5">
        <w:trPr>
          <w:trHeight w:val="235"/>
        </w:trPr>
        <w:tc>
          <w:tcPr>
            <w:tcW w:w="1135" w:type="dxa"/>
            <w:shd w:val="clear" w:color="auto" w:fill="FFFFFF"/>
            <w:vAlign w:val="center"/>
          </w:tcPr>
          <w:p w14:paraId="0F235977" w14:textId="7A6399A0" w:rsidR="00191645" w:rsidRPr="006B4435" w:rsidRDefault="00191645" w:rsidP="00F07CD5">
            <w:pPr>
              <w:pStyle w:val="Table"/>
              <w:spacing w:before="60" w:after="60"/>
              <w:rPr>
                <w:rFonts w:ascii="Calibri" w:hAnsi="Calibri" w:cs="Calibri"/>
                <w:i/>
                <w:sz w:val="18"/>
                <w:szCs w:val="20"/>
                <w:lang w:val="en-IE"/>
              </w:rPr>
            </w:pPr>
          </w:p>
        </w:tc>
        <w:tc>
          <w:tcPr>
            <w:tcW w:w="3118" w:type="dxa"/>
            <w:shd w:val="clear" w:color="auto" w:fill="FFFFFF"/>
            <w:vAlign w:val="center"/>
          </w:tcPr>
          <w:p w14:paraId="5A2BE0A1" w14:textId="1F50D0B6" w:rsidR="00191645" w:rsidRPr="006B4435" w:rsidRDefault="00191645" w:rsidP="00F07CD5">
            <w:pPr>
              <w:pStyle w:val="Table"/>
              <w:spacing w:before="60" w:after="60"/>
              <w:rPr>
                <w:rFonts w:ascii="Calibri" w:hAnsi="Calibri" w:cs="Calibri"/>
                <w:i/>
                <w:sz w:val="18"/>
                <w:szCs w:val="20"/>
                <w:lang w:val="en-IE"/>
              </w:rPr>
            </w:pPr>
          </w:p>
        </w:tc>
        <w:tc>
          <w:tcPr>
            <w:tcW w:w="4253" w:type="dxa"/>
            <w:shd w:val="clear" w:color="auto" w:fill="FFFFFF"/>
            <w:vAlign w:val="center"/>
          </w:tcPr>
          <w:p w14:paraId="60555561" w14:textId="1231E5FD" w:rsidR="00191645" w:rsidRPr="006B4435" w:rsidRDefault="00191645" w:rsidP="00F07CD5">
            <w:pPr>
              <w:pStyle w:val="Table"/>
              <w:spacing w:before="60" w:after="60"/>
              <w:rPr>
                <w:rFonts w:ascii="Calibri" w:hAnsi="Calibri" w:cs="Calibri"/>
                <w:i/>
                <w:sz w:val="18"/>
                <w:szCs w:val="20"/>
                <w:lang w:val="en-IE"/>
              </w:rPr>
            </w:pPr>
          </w:p>
        </w:tc>
      </w:tr>
    </w:tbl>
    <w:p w14:paraId="34478EE4" w14:textId="77777777" w:rsidR="007456E4" w:rsidRPr="007456E4" w:rsidRDefault="007456E4" w:rsidP="00AD7F36"/>
    <w:sectPr w:rsidR="007456E4" w:rsidRPr="007456E4" w:rsidSect="003F042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49238" w14:textId="77777777" w:rsidR="00DF55D3" w:rsidRDefault="00DF55D3" w:rsidP="005A1E3B">
      <w:pPr>
        <w:spacing w:after="0" w:line="240" w:lineRule="auto"/>
      </w:pPr>
      <w:r>
        <w:separator/>
      </w:r>
    </w:p>
  </w:endnote>
  <w:endnote w:type="continuationSeparator" w:id="0">
    <w:p w14:paraId="2B6F1664" w14:textId="77777777" w:rsidR="00DF55D3" w:rsidRDefault="00DF55D3" w:rsidP="005A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1A4F" w14:textId="43DDF266" w:rsidR="00B75ADA" w:rsidRDefault="00B75ADA">
    <w:pPr>
      <w:pStyle w:val="Footer"/>
    </w:pPr>
    <w:r>
      <w:rPr>
        <w:noProof/>
      </w:rPr>
      <mc:AlternateContent>
        <mc:Choice Requires="wps">
          <w:drawing>
            <wp:anchor distT="0" distB="0" distL="0" distR="0" simplePos="0" relativeHeight="251659264" behindDoc="0" locked="0" layoutInCell="1" allowOverlap="1" wp14:anchorId="34A903D4" wp14:editId="3F4AF260">
              <wp:simplePos x="635" y="635"/>
              <wp:positionH relativeFrom="page">
                <wp:align>left</wp:align>
              </wp:positionH>
              <wp:positionV relativeFrom="page">
                <wp:align>bottom</wp:align>
              </wp:positionV>
              <wp:extent cx="1262380" cy="370205"/>
              <wp:effectExtent l="0" t="0" r="13970" b="0"/>
              <wp:wrapNone/>
              <wp:docPr id="1564394720" name="Text Box 2" descr="TU Dubli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2380" cy="370205"/>
                      </a:xfrm>
                      <a:prstGeom prst="rect">
                        <a:avLst/>
                      </a:prstGeom>
                      <a:noFill/>
                      <a:ln>
                        <a:noFill/>
                      </a:ln>
                    </wps:spPr>
                    <wps:txbx>
                      <w:txbxContent>
                        <w:p w14:paraId="3D3A7B8A" w14:textId="07A22D16" w:rsidR="00B75ADA" w:rsidRPr="00B75ADA" w:rsidRDefault="00B75ADA" w:rsidP="00B75ADA">
                          <w:pPr>
                            <w:spacing w:after="0"/>
                            <w:rPr>
                              <w:rFonts w:ascii="Calibri" w:eastAsia="Calibri" w:hAnsi="Calibri" w:cs="Calibri"/>
                              <w:noProof/>
                              <w:color w:val="000000"/>
                              <w:sz w:val="20"/>
                              <w:szCs w:val="20"/>
                            </w:rPr>
                          </w:pPr>
                          <w:r w:rsidRPr="00B75ADA">
                            <w:rPr>
                              <w:rFonts w:ascii="Calibri" w:eastAsia="Calibri" w:hAnsi="Calibri" w:cs="Calibri"/>
                              <w:noProof/>
                              <w:color w:val="000000"/>
                              <w:sz w:val="20"/>
                              <w:szCs w:val="20"/>
                            </w:rPr>
                            <w:t>TU Dublin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A903D4" id="_x0000_t202" coordsize="21600,21600" o:spt="202" path="m,l,21600r21600,l21600,xe">
              <v:stroke joinstyle="miter"/>
              <v:path gradientshapeok="t" o:connecttype="rect"/>
            </v:shapetype>
            <v:shape id="Text Box 2" o:spid="_x0000_s1026" type="#_x0000_t202" alt="TU Dublin - Internal" style="position:absolute;margin-left:0;margin-top:0;width:99.4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" filled="f" stroked="f">
              <v:textbox style="mso-fit-shape-to-text:t" inset="20pt,0,0,15pt">
                <w:txbxContent>
                  <w:p w14:paraId="3D3A7B8A" w14:textId="07A22D16" w:rsidR="00B75ADA" w:rsidRPr="00B75ADA" w:rsidRDefault="00B75ADA" w:rsidP="00B75ADA">
                    <w:pPr>
                      <w:spacing w:after="0"/>
                      <w:rPr>
                        <w:rFonts w:ascii="Calibri" w:eastAsia="Calibri" w:hAnsi="Calibri" w:cs="Calibri"/>
                        <w:noProof/>
                        <w:color w:val="000000"/>
                        <w:sz w:val="20"/>
                        <w:szCs w:val="20"/>
                      </w:rPr>
                    </w:pPr>
                    <w:r w:rsidRPr="00B75ADA">
                      <w:rPr>
                        <w:rFonts w:ascii="Calibri" w:eastAsia="Calibri" w:hAnsi="Calibri" w:cs="Calibri"/>
                        <w:noProof/>
                        <w:color w:val="000000"/>
                        <w:sz w:val="20"/>
                        <w:szCs w:val="20"/>
                      </w:rPr>
                      <w:t>TU Dublin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8C202" w14:textId="1582349E" w:rsidR="00B75ADA" w:rsidRDefault="00B75ADA">
    <w:pPr>
      <w:pStyle w:val="Footer"/>
    </w:pPr>
    <w:r>
      <w:rPr>
        <w:noProof/>
      </w:rPr>
      <mc:AlternateContent>
        <mc:Choice Requires="wps">
          <w:drawing>
            <wp:anchor distT="0" distB="0" distL="0" distR="0" simplePos="0" relativeHeight="251660288" behindDoc="0" locked="0" layoutInCell="1" allowOverlap="1" wp14:anchorId="3F2955A9" wp14:editId="0B454EFF">
              <wp:simplePos x="914400" y="10058400"/>
              <wp:positionH relativeFrom="page">
                <wp:align>left</wp:align>
              </wp:positionH>
              <wp:positionV relativeFrom="page">
                <wp:align>bottom</wp:align>
              </wp:positionV>
              <wp:extent cx="1262380" cy="370205"/>
              <wp:effectExtent l="0" t="0" r="13970" b="0"/>
              <wp:wrapNone/>
              <wp:docPr id="386054249" name="Text Box 3" descr="TU Dubli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2380" cy="370205"/>
                      </a:xfrm>
                      <a:prstGeom prst="rect">
                        <a:avLst/>
                      </a:prstGeom>
                      <a:noFill/>
                      <a:ln>
                        <a:noFill/>
                      </a:ln>
                    </wps:spPr>
                    <wps:txbx>
                      <w:txbxContent>
                        <w:p w14:paraId="7730C164" w14:textId="24781C3B" w:rsidR="00B75ADA" w:rsidRPr="00B75ADA" w:rsidRDefault="00B75ADA" w:rsidP="00B75ADA">
                          <w:pPr>
                            <w:spacing w:after="0"/>
                            <w:rPr>
                              <w:rFonts w:ascii="Calibri" w:eastAsia="Calibri" w:hAnsi="Calibri" w:cs="Calibri"/>
                              <w:noProof/>
                              <w:color w:val="000000"/>
                              <w:sz w:val="20"/>
                              <w:szCs w:val="20"/>
                            </w:rPr>
                          </w:pPr>
                          <w:r w:rsidRPr="00B75ADA">
                            <w:rPr>
                              <w:rFonts w:ascii="Calibri" w:eastAsia="Calibri" w:hAnsi="Calibri" w:cs="Calibri"/>
                              <w:noProof/>
                              <w:color w:val="000000"/>
                              <w:sz w:val="20"/>
                              <w:szCs w:val="20"/>
                            </w:rPr>
                            <w:t>TU Dublin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2955A9" id="_x0000_t202" coordsize="21600,21600" o:spt="202" path="m,l,21600r21600,l21600,xe">
              <v:stroke joinstyle="miter"/>
              <v:path gradientshapeok="t" o:connecttype="rect"/>
            </v:shapetype>
            <v:shape id="Text Box 3" o:spid="_x0000_s1027" type="#_x0000_t202" alt="TU Dublin - Internal" style="position:absolute;margin-left:0;margin-top:0;width:99.4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" filled="f" stroked="f">
              <v:textbox style="mso-fit-shape-to-text:t" inset="20pt,0,0,15pt">
                <w:txbxContent>
                  <w:p w14:paraId="7730C164" w14:textId="24781C3B" w:rsidR="00B75ADA" w:rsidRPr="00B75ADA" w:rsidRDefault="00B75ADA" w:rsidP="00B75ADA">
                    <w:pPr>
                      <w:spacing w:after="0"/>
                      <w:rPr>
                        <w:rFonts w:ascii="Calibri" w:eastAsia="Calibri" w:hAnsi="Calibri" w:cs="Calibri"/>
                        <w:noProof/>
                        <w:color w:val="000000"/>
                        <w:sz w:val="20"/>
                        <w:szCs w:val="20"/>
                      </w:rPr>
                    </w:pPr>
                    <w:r w:rsidRPr="00B75ADA">
                      <w:rPr>
                        <w:rFonts w:ascii="Calibri" w:eastAsia="Calibri" w:hAnsi="Calibri" w:cs="Calibri"/>
                        <w:noProof/>
                        <w:color w:val="000000"/>
                        <w:sz w:val="20"/>
                        <w:szCs w:val="20"/>
                      </w:rPr>
                      <w:t>TU Dublin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A8109" w14:textId="6726D341" w:rsidR="00B75ADA" w:rsidRDefault="00B75ADA">
    <w:pPr>
      <w:pStyle w:val="Footer"/>
    </w:pPr>
    <w:r>
      <w:rPr>
        <w:noProof/>
      </w:rPr>
      <mc:AlternateContent>
        <mc:Choice Requires="wps">
          <w:drawing>
            <wp:anchor distT="0" distB="0" distL="0" distR="0" simplePos="0" relativeHeight="251658240" behindDoc="0" locked="0" layoutInCell="1" allowOverlap="1" wp14:anchorId="57835D8C" wp14:editId="62DD4E09">
              <wp:simplePos x="635" y="635"/>
              <wp:positionH relativeFrom="page">
                <wp:align>left</wp:align>
              </wp:positionH>
              <wp:positionV relativeFrom="page">
                <wp:align>bottom</wp:align>
              </wp:positionV>
              <wp:extent cx="1262380" cy="370205"/>
              <wp:effectExtent l="0" t="0" r="13970" b="0"/>
              <wp:wrapNone/>
              <wp:docPr id="1451479219" name="Text Box 1" descr="TU Dubli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2380" cy="370205"/>
                      </a:xfrm>
                      <a:prstGeom prst="rect">
                        <a:avLst/>
                      </a:prstGeom>
                      <a:noFill/>
                      <a:ln>
                        <a:noFill/>
                      </a:ln>
                    </wps:spPr>
                    <wps:txbx>
                      <w:txbxContent>
                        <w:p w14:paraId="56DA1803" w14:textId="07D8198A" w:rsidR="00B75ADA" w:rsidRPr="00B75ADA" w:rsidRDefault="00B75ADA" w:rsidP="00B75ADA">
                          <w:pPr>
                            <w:spacing w:after="0"/>
                            <w:rPr>
                              <w:rFonts w:ascii="Calibri" w:eastAsia="Calibri" w:hAnsi="Calibri" w:cs="Calibri"/>
                              <w:noProof/>
                              <w:color w:val="000000"/>
                              <w:sz w:val="20"/>
                              <w:szCs w:val="20"/>
                            </w:rPr>
                          </w:pPr>
                          <w:r w:rsidRPr="00B75ADA">
                            <w:rPr>
                              <w:rFonts w:ascii="Calibri" w:eastAsia="Calibri" w:hAnsi="Calibri" w:cs="Calibri"/>
                              <w:noProof/>
                              <w:color w:val="000000"/>
                              <w:sz w:val="20"/>
                              <w:szCs w:val="20"/>
                            </w:rPr>
                            <w:t>TU Dublin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835D8C" id="_x0000_t202" coordsize="21600,21600" o:spt="202" path="m,l,21600r21600,l21600,xe">
              <v:stroke joinstyle="miter"/>
              <v:path gradientshapeok="t" o:connecttype="rect"/>
            </v:shapetype>
            <v:shape id="Text Box 1" o:spid="_x0000_s1028" type="#_x0000_t202" alt="TU Dublin - Internal" style="position:absolute;margin-left:0;margin-top:0;width:99.4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" filled="f" stroked="f">
              <v:textbox style="mso-fit-shape-to-text:t" inset="20pt,0,0,15pt">
                <w:txbxContent>
                  <w:p w14:paraId="56DA1803" w14:textId="07D8198A" w:rsidR="00B75ADA" w:rsidRPr="00B75ADA" w:rsidRDefault="00B75ADA" w:rsidP="00B75ADA">
                    <w:pPr>
                      <w:spacing w:after="0"/>
                      <w:rPr>
                        <w:rFonts w:ascii="Calibri" w:eastAsia="Calibri" w:hAnsi="Calibri" w:cs="Calibri"/>
                        <w:noProof/>
                        <w:color w:val="000000"/>
                        <w:sz w:val="20"/>
                        <w:szCs w:val="20"/>
                      </w:rPr>
                    </w:pPr>
                    <w:r w:rsidRPr="00B75ADA">
                      <w:rPr>
                        <w:rFonts w:ascii="Calibri" w:eastAsia="Calibri" w:hAnsi="Calibri" w:cs="Calibri"/>
                        <w:noProof/>
                        <w:color w:val="000000"/>
                        <w:sz w:val="20"/>
                        <w:szCs w:val="20"/>
                      </w:rPr>
                      <w:t>TU Dublin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EEC65" w14:textId="77777777" w:rsidR="00DF55D3" w:rsidRDefault="00DF55D3" w:rsidP="005A1E3B">
      <w:pPr>
        <w:spacing w:after="0" w:line="240" w:lineRule="auto"/>
      </w:pPr>
      <w:r>
        <w:separator/>
      </w:r>
    </w:p>
  </w:footnote>
  <w:footnote w:type="continuationSeparator" w:id="0">
    <w:p w14:paraId="06D0A374" w14:textId="77777777" w:rsidR="00DF55D3" w:rsidRDefault="00DF55D3" w:rsidP="005A1E3B">
      <w:pPr>
        <w:spacing w:after="0" w:line="240" w:lineRule="auto"/>
      </w:pPr>
      <w:r>
        <w:continuationSeparator/>
      </w:r>
    </w:p>
  </w:footnote>
  <w:footnote w:id="1">
    <w:p w14:paraId="0C932C05" w14:textId="55E68EDF" w:rsidR="001A12FD" w:rsidRDefault="001A12FD">
      <w:pPr>
        <w:pStyle w:val="FootnoteText"/>
      </w:pPr>
      <w:r>
        <w:rPr>
          <w:rStyle w:val="FootnoteReference"/>
        </w:rPr>
        <w:footnoteRef/>
      </w:r>
      <w:r>
        <w:t xml:space="preserve"> </w:t>
      </w:r>
      <w:hyperlink r:id="rId1" w:history="1">
        <w:r w:rsidR="00D938A8" w:rsidRPr="00533B99">
          <w:rPr>
            <w:rStyle w:val="Hyperlink"/>
          </w:rPr>
          <w:t>National Policy Statement on Ensuring Research Integrity in Ireland</w:t>
        </w:r>
      </w:hyperlink>
    </w:p>
  </w:footnote>
  <w:footnote w:id="2">
    <w:p w14:paraId="14D6F14B" w14:textId="1EEA3CEB" w:rsidR="001A12FD" w:rsidRDefault="001A12FD">
      <w:pPr>
        <w:pStyle w:val="FootnoteText"/>
      </w:pPr>
      <w:r>
        <w:rPr>
          <w:rStyle w:val="FootnoteReference"/>
        </w:rPr>
        <w:footnoteRef/>
      </w:r>
      <w:r>
        <w:t xml:space="preserve"> European Code of Conduct</w:t>
      </w:r>
      <w:r w:rsidR="00D80EA9">
        <w:t xml:space="preserve"> available at </w:t>
      </w:r>
      <w:hyperlink r:id="rId2" w:history="1">
        <w:r w:rsidR="00D80EA9" w:rsidRPr="00DB1E4D">
          <w:rPr>
            <w:rStyle w:val="Hyperlink"/>
          </w:rPr>
          <w:t>https://allea.org/wp-content/uploads/2023/06/European-Code-of-Conduct-Revised-Edition-2023.pdf</w:t>
        </w:r>
      </w:hyperlink>
      <w:r w:rsidR="00D80EA9">
        <w:t xml:space="preserve"> </w:t>
      </w:r>
    </w:p>
  </w:footnote>
  <w:footnote w:id="3">
    <w:p w14:paraId="01E6484E" w14:textId="3B85114E" w:rsidR="005A1E3B" w:rsidRDefault="005A1E3B">
      <w:pPr>
        <w:pStyle w:val="FootnoteText"/>
      </w:pPr>
      <w:r>
        <w:rPr>
          <w:rStyle w:val="FootnoteReference"/>
        </w:rPr>
        <w:footnoteRef/>
      </w:r>
      <w:r>
        <w:t xml:space="preserve"> </w:t>
      </w:r>
      <w:r w:rsidRPr="005A1E3B">
        <w:t>This includes the core TU Dublin research-related policies for Research Ethics, Research Integrity and Authorship and Publication.</w:t>
      </w:r>
      <w:r w:rsidR="00CE3EFD">
        <w:t xml:space="preserve"> See </w:t>
      </w:r>
      <w:hyperlink r:id="rId3" w:history="1">
        <w:r w:rsidR="00CE3EFD" w:rsidRPr="00796253">
          <w:rPr>
            <w:rStyle w:val="Hyperlink"/>
          </w:rPr>
          <w:t>https://www.tudublin.ie/expl</w:t>
        </w:r>
        <w:r w:rsidR="00CE3EFD" w:rsidRPr="00796253">
          <w:rPr>
            <w:rStyle w:val="Hyperlink"/>
          </w:rPr>
          <w:t>o</w:t>
        </w:r>
        <w:r w:rsidR="00CE3EFD" w:rsidRPr="00796253">
          <w:rPr>
            <w:rStyle w:val="Hyperlink"/>
          </w:rPr>
          <w:t>re/policies-and-forms/research-and-innovation/</w:t>
        </w:r>
      </w:hyperlink>
    </w:p>
  </w:footnote>
  <w:footnote w:id="4">
    <w:p w14:paraId="6752D9A8" w14:textId="77777777" w:rsidR="00432B3B" w:rsidRDefault="00432B3B" w:rsidP="00432B3B">
      <w:pPr>
        <w:pStyle w:val="FootnoteText"/>
      </w:pPr>
      <w:r>
        <w:rPr>
          <w:rStyle w:val="FootnoteReference"/>
        </w:rPr>
        <w:footnoteRef/>
      </w:r>
      <w:r>
        <w:t xml:space="preserve"> See </w:t>
      </w:r>
      <w:hyperlink r:id="rId4" w:history="1">
        <w:r w:rsidRPr="00F55ED6">
          <w:rPr>
            <w:rStyle w:val="Hyperlink"/>
          </w:rPr>
          <w:t>https://www.tudublin.ie/media/website/research/innovation-and-enterprise/hothouse/documents/TU-Dublin-IP-Policy-2022.pdf</w:t>
        </w:r>
      </w:hyperlink>
      <w:r>
        <w:t xml:space="preserve"> </w:t>
      </w:r>
    </w:p>
  </w:footnote>
  <w:footnote w:id="5">
    <w:p w14:paraId="1C5754E8" w14:textId="25AEFFA7" w:rsidR="009D462A" w:rsidRDefault="009D462A">
      <w:pPr>
        <w:pStyle w:val="FootnoteText"/>
      </w:pPr>
      <w:r>
        <w:rPr>
          <w:rStyle w:val="FootnoteReference"/>
        </w:rPr>
        <w:footnoteRef/>
      </w:r>
      <w:r>
        <w:t xml:space="preserve"> CoARA: </w:t>
      </w:r>
      <w:r w:rsidRPr="009D462A">
        <w:t>Coalition for Advancing Research Assessment</w:t>
      </w:r>
    </w:p>
  </w:footnote>
  <w:footnote w:id="6">
    <w:p w14:paraId="3F36D1F3" w14:textId="6F6DC781" w:rsidR="0064143E" w:rsidRDefault="0064143E">
      <w:pPr>
        <w:pStyle w:val="FootnoteText"/>
      </w:pPr>
      <w:r>
        <w:rPr>
          <w:rStyle w:val="FootnoteReference"/>
        </w:rPr>
        <w:footnoteRef/>
      </w:r>
      <w:r>
        <w:t xml:space="preserve"> </w:t>
      </w:r>
      <w:r w:rsidR="00D05AC4">
        <w:t xml:space="preserve">Data related policies and information is available at </w:t>
      </w:r>
      <w:hyperlink r:id="rId5" w:history="1">
        <w:r w:rsidR="00532C01" w:rsidRPr="00DB1E4D">
          <w:rPr>
            <w:rStyle w:val="Hyperlink"/>
          </w:rPr>
          <w:t>https://www.tudublin.ie/explore/gdpr/</w:t>
        </w:r>
      </w:hyperlink>
      <w:r w:rsidR="00D05AC4">
        <w:t xml:space="preserve"> </w:t>
      </w:r>
    </w:p>
  </w:footnote>
  <w:footnote w:id="7">
    <w:p w14:paraId="6B9FEC9D" w14:textId="2AF9F25B" w:rsidR="0064143E" w:rsidRDefault="0064143E">
      <w:pPr>
        <w:pStyle w:val="FootnoteText"/>
      </w:pPr>
      <w:r>
        <w:rPr>
          <w:rStyle w:val="FootnoteReference"/>
        </w:rPr>
        <w:footnoteRef/>
      </w:r>
      <w:r>
        <w:t xml:space="preserve"> </w:t>
      </w:r>
      <w:r w:rsidR="009250CA">
        <w:t xml:space="preserve">The </w:t>
      </w:r>
      <w:r w:rsidR="00CE3EFD">
        <w:t>Research</w:t>
      </w:r>
      <w:r w:rsidR="009250CA">
        <w:t xml:space="preserve"> Career Development Framework is available </w:t>
      </w:r>
      <w:hyperlink r:id="rId6" w:history="1">
        <w:r w:rsidR="009250CA">
          <w:rPr>
            <w:rStyle w:val="Hyperlink"/>
          </w:rPr>
          <w:t>here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BE20" w14:textId="77777777" w:rsidR="005F0B75" w:rsidRDefault="005F0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DB85" w14:textId="2F5407AF" w:rsidR="00E8614C" w:rsidRDefault="00E8614C">
    <w:pPr>
      <w:pStyle w:val="Header"/>
    </w:pPr>
    <w:r>
      <w:t>Version 1.</w:t>
    </w:r>
    <w:r w:rsidR="00AD7F36">
      <w:t>1</w:t>
    </w:r>
    <w:r>
      <w:tab/>
    </w:r>
    <w:r w:rsidR="00AD7F36">
      <w:t>February 2026</w:t>
    </w:r>
    <w:r>
      <w:tab/>
    </w:r>
    <w:r>
      <w:fldChar w:fldCharType="begin"/>
    </w:r>
    <w:r>
      <w:instrText xml:space="preserve"> PAGE   \* MERGEFORMAT </w:instrText>
    </w:r>
    <w:r>
      <w:fldChar w:fldCharType="separate"/>
    </w:r>
    <w:r>
      <w:rPr>
        <w:noProof/>
      </w:rP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421C" w14:textId="77777777" w:rsidR="005F0B75" w:rsidRDefault="005F0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B5AE0"/>
    <w:multiLevelType w:val="hybridMultilevel"/>
    <w:tmpl w:val="17AA1F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D797884"/>
    <w:multiLevelType w:val="hybridMultilevel"/>
    <w:tmpl w:val="BAA0417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629438076">
    <w:abstractNumId w:val="0"/>
  </w:num>
  <w:num w:numId="2" w16cid:durableId="1881670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14F"/>
    <w:rsid w:val="00004128"/>
    <w:rsid w:val="00041C3F"/>
    <w:rsid w:val="00047501"/>
    <w:rsid w:val="00047561"/>
    <w:rsid w:val="00064A13"/>
    <w:rsid w:val="00071DBE"/>
    <w:rsid w:val="00074A13"/>
    <w:rsid w:val="0009089D"/>
    <w:rsid w:val="00093490"/>
    <w:rsid w:val="000A03C0"/>
    <w:rsid w:val="000C2718"/>
    <w:rsid w:val="000C6721"/>
    <w:rsid w:val="000C7ABA"/>
    <w:rsid w:val="000D7860"/>
    <w:rsid w:val="000F63AF"/>
    <w:rsid w:val="00136CD0"/>
    <w:rsid w:val="0013703F"/>
    <w:rsid w:val="00166664"/>
    <w:rsid w:val="00182F81"/>
    <w:rsid w:val="00184F05"/>
    <w:rsid w:val="00191645"/>
    <w:rsid w:val="00193DB3"/>
    <w:rsid w:val="001A12FD"/>
    <w:rsid w:val="001A46B9"/>
    <w:rsid w:val="001C3B3C"/>
    <w:rsid w:val="001C7036"/>
    <w:rsid w:val="002155D9"/>
    <w:rsid w:val="00216F54"/>
    <w:rsid w:val="00230020"/>
    <w:rsid w:val="00230906"/>
    <w:rsid w:val="00240112"/>
    <w:rsid w:val="00281F3F"/>
    <w:rsid w:val="002D0590"/>
    <w:rsid w:val="002D7AE7"/>
    <w:rsid w:val="002E10AE"/>
    <w:rsid w:val="003765B9"/>
    <w:rsid w:val="00376932"/>
    <w:rsid w:val="00391DF5"/>
    <w:rsid w:val="003958D4"/>
    <w:rsid w:val="003B13B0"/>
    <w:rsid w:val="003B30A6"/>
    <w:rsid w:val="003B479E"/>
    <w:rsid w:val="003D6024"/>
    <w:rsid w:val="003E291A"/>
    <w:rsid w:val="003F0428"/>
    <w:rsid w:val="00401AA0"/>
    <w:rsid w:val="004305F6"/>
    <w:rsid w:val="00432B3B"/>
    <w:rsid w:val="004544DE"/>
    <w:rsid w:val="00464B2B"/>
    <w:rsid w:val="004701EB"/>
    <w:rsid w:val="00472EDB"/>
    <w:rsid w:val="00473B5B"/>
    <w:rsid w:val="00473CDB"/>
    <w:rsid w:val="0049466B"/>
    <w:rsid w:val="004A40FA"/>
    <w:rsid w:val="004A61C1"/>
    <w:rsid w:val="004D5523"/>
    <w:rsid w:val="004E2A4D"/>
    <w:rsid w:val="00502C69"/>
    <w:rsid w:val="005045FB"/>
    <w:rsid w:val="005102E5"/>
    <w:rsid w:val="00532C01"/>
    <w:rsid w:val="005350C4"/>
    <w:rsid w:val="00545A01"/>
    <w:rsid w:val="005501A1"/>
    <w:rsid w:val="00554AD8"/>
    <w:rsid w:val="00576CC3"/>
    <w:rsid w:val="00580B57"/>
    <w:rsid w:val="00595362"/>
    <w:rsid w:val="005A1E3B"/>
    <w:rsid w:val="005A3E54"/>
    <w:rsid w:val="005C41F7"/>
    <w:rsid w:val="005E16DB"/>
    <w:rsid w:val="005F0B75"/>
    <w:rsid w:val="0061165E"/>
    <w:rsid w:val="00612540"/>
    <w:rsid w:val="00633F42"/>
    <w:rsid w:val="0064143E"/>
    <w:rsid w:val="00647635"/>
    <w:rsid w:val="00653407"/>
    <w:rsid w:val="006808E4"/>
    <w:rsid w:val="0068655F"/>
    <w:rsid w:val="006A1F25"/>
    <w:rsid w:val="006A4232"/>
    <w:rsid w:val="006B005D"/>
    <w:rsid w:val="00717FF5"/>
    <w:rsid w:val="00736FDC"/>
    <w:rsid w:val="007456E4"/>
    <w:rsid w:val="00762FDB"/>
    <w:rsid w:val="00774D2C"/>
    <w:rsid w:val="00796253"/>
    <w:rsid w:val="007A6C9F"/>
    <w:rsid w:val="007D3B14"/>
    <w:rsid w:val="00802E3E"/>
    <w:rsid w:val="008247E4"/>
    <w:rsid w:val="0082602D"/>
    <w:rsid w:val="00837273"/>
    <w:rsid w:val="00843811"/>
    <w:rsid w:val="00847AEC"/>
    <w:rsid w:val="008614D5"/>
    <w:rsid w:val="008640E2"/>
    <w:rsid w:val="008658FC"/>
    <w:rsid w:val="00884589"/>
    <w:rsid w:val="00895025"/>
    <w:rsid w:val="008D5DBF"/>
    <w:rsid w:val="008E677E"/>
    <w:rsid w:val="008F341D"/>
    <w:rsid w:val="008F66FC"/>
    <w:rsid w:val="00923BDA"/>
    <w:rsid w:val="009250CA"/>
    <w:rsid w:val="0097044F"/>
    <w:rsid w:val="00973C5E"/>
    <w:rsid w:val="009941C8"/>
    <w:rsid w:val="009A0AEE"/>
    <w:rsid w:val="009A4A08"/>
    <w:rsid w:val="009A7CF7"/>
    <w:rsid w:val="009C7D5B"/>
    <w:rsid w:val="009D462A"/>
    <w:rsid w:val="009E3164"/>
    <w:rsid w:val="009F1F9D"/>
    <w:rsid w:val="009F4A55"/>
    <w:rsid w:val="009F5285"/>
    <w:rsid w:val="00A0214F"/>
    <w:rsid w:val="00A15931"/>
    <w:rsid w:val="00A17ADB"/>
    <w:rsid w:val="00A364F3"/>
    <w:rsid w:val="00A3740F"/>
    <w:rsid w:val="00A84C3E"/>
    <w:rsid w:val="00A8533A"/>
    <w:rsid w:val="00A9729F"/>
    <w:rsid w:val="00AC7D7D"/>
    <w:rsid w:val="00AD209A"/>
    <w:rsid w:val="00AD413A"/>
    <w:rsid w:val="00AD7186"/>
    <w:rsid w:val="00AD7F36"/>
    <w:rsid w:val="00AE6A4D"/>
    <w:rsid w:val="00AF136E"/>
    <w:rsid w:val="00AF5A2A"/>
    <w:rsid w:val="00B11333"/>
    <w:rsid w:val="00B57179"/>
    <w:rsid w:val="00B75ADA"/>
    <w:rsid w:val="00B96508"/>
    <w:rsid w:val="00BA58DA"/>
    <w:rsid w:val="00BD691D"/>
    <w:rsid w:val="00C13E2B"/>
    <w:rsid w:val="00C22595"/>
    <w:rsid w:val="00C426C1"/>
    <w:rsid w:val="00C77D93"/>
    <w:rsid w:val="00C95D9B"/>
    <w:rsid w:val="00C977C2"/>
    <w:rsid w:val="00CC54C5"/>
    <w:rsid w:val="00CD3433"/>
    <w:rsid w:val="00CD3D49"/>
    <w:rsid w:val="00CE3EFD"/>
    <w:rsid w:val="00CE40A4"/>
    <w:rsid w:val="00D05AC4"/>
    <w:rsid w:val="00D114A5"/>
    <w:rsid w:val="00D74304"/>
    <w:rsid w:val="00D80EA9"/>
    <w:rsid w:val="00D938A8"/>
    <w:rsid w:val="00D93AFE"/>
    <w:rsid w:val="00DA4D4F"/>
    <w:rsid w:val="00DC0810"/>
    <w:rsid w:val="00DD23F8"/>
    <w:rsid w:val="00DF55D3"/>
    <w:rsid w:val="00E044B0"/>
    <w:rsid w:val="00E53D41"/>
    <w:rsid w:val="00E73D38"/>
    <w:rsid w:val="00E8614C"/>
    <w:rsid w:val="00E91CE2"/>
    <w:rsid w:val="00EA6806"/>
    <w:rsid w:val="00EB150E"/>
    <w:rsid w:val="00EC0944"/>
    <w:rsid w:val="00EE15E4"/>
    <w:rsid w:val="00F00211"/>
    <w:rsid w:val="00F24893"/>
    <w:rsid w:val="00F3744E"/>
    <w:rsid w:val="00F72AF4"/>
    <w:rsid w:val="00F95103"/>
    <w:rsid w:val="00FD05A2"/>
    <w:rsid w:val="020D6333"/>
    <w:rsid w:val="046F6C93"/>
    <w:rsid w:val="06CEF17A"/>
    <w:rsid w:val="08E31DEA"/>
    <w:rsid w:val="0A900710"/>
    <w:rsid w:val="0BB42E32"/>
    <w:rsid w:val="0C646B53"/>
    <w:rsid w:val="0CA5ABA9"/>
    <w:rsid w:val="0D5D6D73"/>
    <w:rsid w:val="10470436"/>
    <w:rsid w:val="1069FAE3"/>
    <w:rsid w:val="112932F7"/>
    <w:rsid w:val="113C8FB6"/>
    <w:rsid w:val="127B02FC"/>
    <w:rsid w:val="16D45B19"/>
    <w:rsid w:val="17170E21"/>
    <w:rsid w:val="178369B3"/>
    <w:rsid w:val="1C013963"/>
    <w:rsid w:val="1D8F88AF"/>
    <w:rsid w:val="1FFCC86B"/>
    <w:rsid w:val="2051E2C1"/>
    <w:rsid w:val="22EBF3C1"/>
    <w:rsid w:val="2537F24B"/>
    <w:rsid w:val="298DCF85"/>
    <w:rsid w:val="2A31AACD"/>
    <w:rsid w:val="2A3A8784"/>
    <w:rsid w:val="2A4977B5"/>
    <w:rsid w:val="2BA15C80"/>
    <w:rsid w:val="2E0A4F58"/>
    <w:rsid w:val="2EC03D06"/>
    <w:rsid w:val="2F29FF48"/>
    <w:rsid w:val="31638FC1"/>
    <w:rsid w:val="31677B46"/>
    <w:rsid w:val="3230CF66"/>
    <w:rsid w:val="34CBF451"/>
    <w:rsid w:val="35A22971"/>
    <w:rsid w:val="39A0FA75"/>
    <w:rsid w:val="3C057E21"/>
    <w:rsid w:val="3C7DF7BB"/>
    <w:rsid w:val="3F076E3F"/>
    <w:rsid w:val="4090EBA7"/>
    <w:rsid w:val="42EC5663"/>
    <w:rsid w:val="4323261E"/>
    <w:rsid w:val="445C6BCE"/>
    <w:rsid w:val="4486EAB4"/>
    <w:rsid w:val="457C75F9"/>
    <w:rsid w:val="45828B63"/>
    <w:rsid w:val="459F86F0"/>
    <w:rsid w:val="46E13C58"/>
    <w:rsid w:val="48B59D0E"/>
    <w:rsid w:val="4CC2BD22"/>
    <w:rsid w:val="4EB4F351"/>
    <w:rsid w:val="5126AB78"/>
    <w:rsid w:val="52864688"/>
    <w:rsid w:val="532778A0"/>
    <w:rsid w:val="543A6356"/>
    <w:rsid w:val="5539957B"/>
    <w:rsid w:val="580BF3C9"/>
    <w:rsid w:val="58AB378D"/>
    <w:rsid w:val="58FE312D"/>
    <w:rsid w:val="5A0D7004"/>
    <w:rsid w:val="5A313976"/>
    <w:rsid w:val="5AAFC3CF"/>
    <w:rsid w:val="5B5520B6"/>
    <w:rsid w:val="5BF66C4D"/>
    <w:rsid w:val="5E6FE074"/>
    <w:rsid w:val="5F3BF55C"/>
    <w:rsid w:val="5F3C1BA2"/>
    <w:rsid w:val="6164E339"/>
    <w:rsid w:val="64260581"/>
    <w:rsid w:val="6503F0CA"/>
    <w:rsid w:val="651427B6"/>
    <w:rsid w:val="65FDBC5D"/>
    <w:rsid w:val="68EA1667"/>
    <w:rsid w:val="6A2A763B"/>
    <w:rsid w:val="6AE9DE47"/>
    <w:rsid w:val="6BF35935"/>
    <w:rsid w:val="6CFF9F64"/>
    <w:rsid w:val="6E2852A3"/>
    <w:rsid w:val="708EAFA7"/>
    <w:rsid w:val="70DAFA8E"/>
    <w:rsid w:val="7164188E"/>
    <w:rsid w:val="71746D6C"/>
    <w:rsid w:val="7245D9AC"/>
    <w:rsid w:val="7474D498"/>
    <w:rsid w:val="74F50DE1"/>
    <w:rsid w:val="7510078F"/>
    <w:rsid w:val="7679C790"/>
    <w:rsid w:val="76AA670F"/>
    <w:rsid w:val="776F7658"/>
    <w:rsid w:val="7AC4CD20"/>
    <w:rsid w:val="7C2ED4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D7585"/>
  <w15:chartTrackingRefBased/>
  <w15:docId w15:val="{E1419555-B454-4207-AD66-A00D3F2D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1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1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1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1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1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1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1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1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1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1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1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1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1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1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1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14F"/>
    <w:rPr>
      <w:rFonts w:eastAsiaTheme="majorEastAsia" w:cstheme="majorBidi"/>
      <w:color w:val="272727" w:themeColor="text1" w:themeTint="D8"/>
    </w:rPr>
  </w:style>
  <w:style w:type="paragraph" w:styleId="Title">
    <w:name w:val="Title"/>
    <w:basedOn w:val="Normal"/>
    <w:next w:val="Normal"/>
    <w:link w:val="TitleChar"/>
    <w:uiPriority w:val="10"/>
    <w:qFormat/>
    <w:rsid w:val="00A02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1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1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1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14F"/>
    <w:pPr>
      <w:spacing w:before="160"/>
      <w:jc w:val="center"/>
    </w:pPr>
    <w:rPr>
      <w:i/>
      <w:iCs/>
      <w:color w:val="404040" w:themeColor="text1" w:themeTint="BF"/>
    </w:rPr>
  </w:style>
  <w:style w:type="character" w:customStyle="1" w:styleId="QuoteChar">
    <w:name w:val="Quote Char"/>
    <w:basedOn w:val="DefaultParagraphFont"/>
    <w:link w:val="Quote"/>
    <w:uiPriority w:val="29"/>
    <w:rsid w:val="00A0214F"/>
    <w:rPr>
      <w:i/>
      <w:iCs/>
      <w:color w:val="404040" w:themeColor="text1" w:themeTint="BF"/>
    </w:rPr>
  </w:style>
  <w:style w:type="paragraph" w:styleId="ListParagraph">
    <w:name w:val="List Paragraph"/>
    <w:basedOn w:val="Normal"/>
    <w:uiPriority w:val="34"/>
    <w:qFormat/>
    <w:rsid w:val="00A0214F"/>
    <w:pPr>
      <w:ind w:left="720"/>
      <w:contextualSpacing/>
    </w:pPr>
  </w:style>
  <w:style w:type="character" w:styleId="IntenseEmphasis">
    <w:name w:val="Intense Emphasis"/>
    <w:basedOn w:val="DefaultParagraphFont"/>
    <w:uiPriority w:val="21"/>
    <w:qFormat/>
    <w:rsid w:val="00A0214F"/>
    <w:rPr>
      <w:i/>
      <w:iCs/>
      <w:color w:val="0F4761" w:themeColor="accent1" w:themeShade="BF"/>
    </w:rPr>
  </w:style>
  <w:style w:type="paragraph" w:styleId="IntenseQuote">
    <w:name w:val="Intense Quote"/>
    <w:basedOn w:val="Normal"/>
    <w:next w:val="Normal"/>
    <w:link w:val="IntenseQuoteChar"/>
    <w:uiPriority w:val="30"/>
    <w:qFormat/>
    <w:rsid w:val="00A02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14F"/>
    <w:rPr>
      <w:i/>
      <w:iCs/>
      <w:color w:val="0F4761" w:themeColor="accent1" w:themeShade="BF"/>
    </w:rPr>
  </w:style>
  <w:style w:type="character" w:styleId="IntenseReference">
    <w:name w:val="Intense Reference"/>
    <w:basedOn w:val="DefaultParagraphFont"/>
    <w:uiPriority w:val="32"/>
    <w:qFormat/>
    <w:rsid w:val="00A0214F"/>
    <w:rPr>
      <w:b/>
      <w:bCs/>
      <w:smallCaps/>
      <w:color w:val="0F4761" w:themeColor="accent1" w:themeShade="BF"/>
      <w:spacing w:val="5"/>
    </w:rPr>
  </w:style>
  <w:style w:type="table" w:styleId="TableGrid">
    <w:name w:val="Table Grid"/>
    <w:basedOn w:val="TableNormal"/>
    <w:uiPriority w:val="39"/>
    <w:rsid w:val="00745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A1E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1E3B"/>
    <w:rPr>
      <w:sz w:val="20"/>
      <w:szCs w:val="20"/>
    </w:rPr>
  </w:style>
  <w:style w:type="character" w:styleId="FootnoteReference">
    <w:name w:val="footnote reference"/>
    <w:basedOn w:val="DefaultParagraphFont"/>
    <w:uiPriority w:val="99"/>
    <w:semiHidden/>
    <w:unhideWhenUsed/>
    <w:rsid w:val="005A1E3B"/>
    <w:rPr>
      <w:vertAlign w:val="superscript"/>
    </w:rPr>
  </w:style>
  <w:style w:type="paragraph" w:styleId="Footer">
    <w:name w:val="footer"/>
    <w:basedOn w:val="Normal"/>
    <w:link w:val="FooterChar"/>
    <w:uiPriority w:val="99"/>
    <w:unhideWhenUsed/>
    <w:rsid w:val="00B75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ADA"/>
  </w:style>
  <w:style w:type="character" w:styleId="Hyperlink">
    <w:name w:val="Hyperlink"/>
    <w:basedOn w:val="DefaultParagraphFont"/>
    <w:uiPriority w:val="99"/>
    <w:unhideWhenUsed/>
    <w:rsid w:val="6164E339"/>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633F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F42"/>
  </w:style>
  <w:style w:type="character" w:styleId="UnresolvedMention">
    <w:name w:val="Unresolved Mention"/>
    <w:basedOn w:val="DefaultParagraphFont"/>
    <w:uiPriority w:val="99"/>
    <w:semiHidden/>
    <w:unhideWhenUsed/>
    <w:rsid w:val="00532C01"/>
    <w:rPr>
      <w:color w:val="605E5C"/>
      <w:shd w:val="clear" w:color="auto" w:fill="E1DFDD"/>
    </w:rPr>
  </w:style>
  <w:style w:type="paragraph" w:styleId="Revision">
    <w:name w:val="Revision"/>
    <w:hidden/>
    <w:uiPriority w:val="99"/>
    <w:semiHidden/>
    <w:rsid w:val="00A8533A"/>
    <w:pPr>
      <w:spacing w:after="0" w:line="240" w:lineRule="auto"/>
    </w:pPr>
  </w:style>
  <w:style w:type="paragraph" w:customStyle="1" w:styleId="Table">
    <w:name w:val="Table"/>
    <w:basedOn w:val="Normal"/>
    <w:rsid w:val="00191645"/>
    <w:pPr>
      <w:spacing w:before="120" w:after="120" w:line="240" w:lineRule="auto"/>
    </w:pPr>
    <w:rPr>
      <w:rFonts w:ascii="Arial" w:eastAsia="Times New Roman" w:hAnsi="Arial" w:cs="Arial"/>
      <w:color w:val="54565A"/>
      <w:kern w:val="0"/>
      <w:sz w:val="22"/>
      <w:lang w:val="en-GB" w:eastAsia="en-GB"/>
      <w14:ligatures w14:val="none"/>
    </w:rPr>
  </w:style>
  <w:style w:type="character" w:styleId="FollowedHyperlink">
    <w:name w:val="FollowedHyperlink"/>
    <w:basedOn w:val="DefaultParagraphFont"/>
    <w:uiPriority w:val="99"/>
    <w:semiHidden/>
    <w:unhideWhenUsed/>
    <w:rsid w:val="006808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948246">
      <w:bodyDiv w:val="1"/>
      <w:marLeft w:val="0"/>
      <w:marRight w:val="0"/>
      <w:marTop w:val="0"/>
      <w:marBottom w:val="0"/>
      <w:divBdr>
        <w:top w:val="none" w:sz="0" w:space="0" w:color="auto"/>
        <w:left w:val="none" w:sz="0" w:space="0" w:color="auto"/>
        <w:bottom w:val="none" w:sz="0" w:space="0" w:color="auto"/>
        <w:right w:val="none" w:sz="0" w:space="0" w:color="auto"/>
      </w:divBdr>
    </w:div>
    <w:div w:id="204891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tudublin.ie/explore/policies-and-procedures/research-and-innovation/" TargetMode="External"/><Relationship Id="rId2" Type="http://schemas.openxmlformats.org/officeDocument/2006/relationships/hyperlink" Target="https://allea.org/wp-content/uploads/2023/06/European-Code-of-Conduct-Revised-Edition-2023.pdf" TargetMode="External"/><Relationship Id="rId1" Type="http://schemas.openxmlformats.org/officeDocument/2006/relationships/hyperlink" Target="https://www.iua.ie/wp-content/uploads/2024/12/National-Policy-Statement-on-Ensuring-Research-Integrity-in-Ireland-Dec-2024.pdf" TargetMode="External"/><Relationship Id="rId6" Type="http://schemas.openxmlformats.org/officeDocument/2006/relationships/hyperlink" Target="https://www.tudublin.ie/media/website/research/support-for-researchers/early-career-researcher-development/documents/TU-Dublin-RCD-Framework.pdf" TargetMode="External"/><Relationship Id="rId5" Type="http://schemas.openxmlformats.org/officeDocument/2006/relationships/hyperlink" Target="https://www.tudublin.ie/explore/gdpr/" TargetMode="External"/><Relationship Id="rId4" Type="http://schemas.openxmlformats.org/officeDocument/2006/relationships/hyperlink" Target="https://www.tudublin.ie/media/website/research/innovation-and-enterprise/hothouse/documents/TU-Dublin-IP-Policy-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D43BB35AEA74CAC34DDA96DC1A4DB" ma:contentTypeVersion="15" ma:contentTypeDescription="Create a new document." ma:contentTypeScope="" ma:versionID="f3c79db583df3f7a07d99546a5609a05">
  <xsd:schema xmlns:xsd="http://www.w3.org/2001/XMLSchema" xmlns:xs="http://www.w3.org/2001/XMLSchema" xmlns:p="http://schemas.microsoft.com/office/2006/metadata/properties" xmlns:ns2="798fa9d7-46ce-421b-b356-9be6a882cfc7" xmlns:ns3="9ca37f5f-58e3-4164-a98c-d98d03fbac30" targetNamespace="http://schemas.microsoft.com/office/2006/metadata/properties" ma:root="true" ma:fieldsID="7ed60c25c5b76556abd03d53754c5cde" ns2:_="" ns3:_="">
    <xsd:import namespace="798fa9d7-46ce-421b-b356-9be6a882cfc7"/>
    <xsd:import namespace="9ca37f5f-58e3-4164-a98c-d98d03fbac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fa9d7-46ce-421b-b356-9be6a882c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168bf0-f213-4887-af2e-cac682fa240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a37f5f-58e3-4164-a98c-d98d03fbac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18568e6-40f5-487c-b56e-a6786f3811ac}" ma:internalName="TaxCatchAll" ma:showField="CatchAllData" ma:web="9ca37f5f-58e3-4164-a98c-d98d03fbac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a37f5f-58e3-4164-a98c-d98d03fbac30" xsi:nil="true"/>
    <lcf76f155ced4ddcb4097134ff3c332f xmlns="798fa9d7-46ce-421b-b356-9be6a882cf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8FEC26-9516-4BFF-A216-FE9AEEE0D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fa9d7-46ce-421b-b356-9be6a882cfc7"/>
    <ds:schemaRef ds:uri="9ca37f5f-58e3-4164-a98c-d98d03fba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EFE233-F32A-4C5A-8DC0-EB7EDC81F06A}">
  <ds:schemaRefs>
    <ds:schemaRef ds:uri="http://schemas.microsoft.com/sharepoint/v3/contenttype/forms"/>
  </ds:schemaRefs>
</ds:datastoreItem>
</file>

<file path=customXml/itemProps3.xml><?xml version="1.0" encoding="utf-8"?>
<ds:datastoreItem xmlns:ds="http://schemas.openxmlformats.org/officeDocument/2006/customXml" ds:itemID="{04B3ED10-7A69-4FCA-8CD7-33188FA0D22E}">
  <ds:schemaRefs>
    <ds:schemaRef ds:uri="http://schemas.microsoft.com/office/2006/metadata/properties"/>
    <ds:schemaRef ds:uri="http://schemas.microsoft.com/office/infopath/2007/PartnerControls"/>
    <ds:schemaRef ds:uri="9ca37f5f-58e3-4164-a98c-d98d03fbac30"/>
    <ds:schemaRef ds:uri="798fa9d7-46ce-421b-b356-9be6a882cfc7"/>
  </ds:schemaRefs>
</ds:datastoreItem>
</file>

<file path=docMetadata/LabelInfo.xml><?xml version="1.0" encoding="utf-8"?>
<clbl:labelList xmlns:clbl="http://schemas.microsoft.com/office/2020/mipLabelMetadata">
  <clbl:label id="{253a3fe7-cfce-46f0-8750-e01b15e1dad2}" enabled="1" method="Privileged" siteId="{766317cb-e948-4e5f-8cec-dabc8e2fd5da}"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922</Words>
  <Characters>5585</Characters>
  <Application>Microsoft Office Word</Application>
  <DocSecurity>0</DocSecurity>
  <Lines>150</Lines>
  <Paragraphs>58</Paragraphs>
  <ScaleCrop>false</ScaleCrop>
  <HeadingPairs>
    <vt:vector size="2" baseType="variant">
      <vt:variant>
        <vt:lpstr>Title</vt:lpstr>
      </vt:variant>
      <vt:variant>
        <vt:i4>1</vt:i4>
      </vt:variant>
    </vt:vector>
  </HeadingPairs>
  <TitlesOfParts>
    <vt:vector size="1" baseType="lpstr">
      <vt:lpstr/>
    </vt:vector>
  </TitlesOfParts>
  <Company>TU Dublin</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Meaney</dc:creator>
  <cp:keywords/>
  <dc:description/>
  <cp:lastModifiedBy>Gordon Cooke</cp:lastModifiedBy>
  <cp:revision>4</cp:revision>
  <cp:lastPrinted>2025-10-21T13:03:00Z</cp:lastPrinted>
  <dcterms:created xsi:type="dcterms:W3CDTF">2026-06-24T06:58:00Z</dcterms:created>
  <dcterms:modified xsi:type="dcterms:W3CDTF">2026-06-24T07:05:00Z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5683d0b3,5d3ec4e0,1702b869</vt:lpwstr>
  </property>
  <property fmtid="{D5CDD505-2E9C-101B-9397-08002B2CF9AE}" pid="3" name="ClassificationContentMarkingFooterFontProps">
    <vt:lpwstr>#000000,10,Calibri</vt:lpwstr>
  </property>
  <property fmtid="{D5CDD505-2E9C-101B-9397-08002B2CF9AE}" pid="4" name="ClassificationContentMarkingFooterText">
    <vt:lpwstr>TU Dublin - Internal</vt:lpwstr>
  </property>
  <property fmtid="{D5CDD505-2E9C-101B-9397-08002B2CF9AE}" pid="5" name="ContentTypeId">
    <vt:lpwstr>0x01010017BD43BB35AEA74CAC34DDA96DC1A4DB</vt:lpwstr>
  </property>
  <property fmtid="{D5CDD505-2E9C-101B-9397-08002B2CF9AE}" pid="6" name="MediaServiceImageTags">
    <vt:lpwstr/>
  </property>
</Properties>
</file>