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F031" w14:textId="04027C92" w:rsidR="008D6CDE" w:rsidRPr="006D0188" w:rsidRDefault="008D6CDE" w:rsidP="00A5463B">
      <w:pPr>
        <w:pStyle w:val="BodyText"/>
        <w:spacing w:line="276" w:lineRule="auto"/>
        <w:rPr>
          <w:rFonts w:ascii="Prophet" w:hAnsi="Prophet"/>
          <w:b/>
          <w:bCs/>
          <w:sz w:val="22"/>
          <w:szCs w:val="22"/>
        </w:rPr>
      </w:pPr>
      <w:r w:rsidRPr="4EAAEC56">
        <w:rPr>
          <w:rFonts w:ascii="Prophet" w:hAnsi="Prophet"/>
          <w:b/>
          <w:bCs/>
          <w:sz w:val="22"/>
          <w:szCs w:val="22"/>
        </w:rPr>
        <w:t xml:space="preserve">Principles for Responsible Research and Innovation </w:t>
      </w:r>
      <w:r w:rsidR="004D5825" w:rsidRPr="4EAAEC56">
        <w:rPr>
          <w:rFonts w:ascii="Prophet" w:hAnsi="Prophet"/>
          <w:b/>
          <w:bCs/>
          <w:sz w:val="22"/>
          <w:szCs w:val="22"/>
        </w:rPr>
        <w:t>Practice</w:t>
      </w:r>
    </w:p>
    <w:p w14:paraId="31B1ACA7" w14:textId="77777777" w:rsidR="008D6CDE" w:rsidRDefault="008D6CDE" w:rsidP="00A5463B">
      <w:pPr>
        <w:pStyle w:val="BodyText"/>
        <w:spacing w:line="276" w:lineRule="auto"/>
        <w:rPr>
          <w:b/>
          <w:bCs/>
          <w:sz w:val="22"/>
          <w:szCs w:val="22"/>
        </w:rPr>
      </w:pPr>
    </w:p>
    <w:p w14:paraId="32CFD478" w14:textId="570AD7C8" w:rsidR="00F1154A" w:rsidRPr="003C061A" w:rsidRDefault="003C061A" w:rsidP="00A5463B">
      <w:pPr>
        <w:pStyle w:val="BodyText"/>
        <w:spacing w:line="276" w:lineRule="auto"/>
        <w:rPr>
          <w:b/>
          <w:bCs/>
          <w:sz w:val="22"/>
          <w:szCs w:val="22"/>
        </w:rPr>
      </w:pPr>
      <w:r w:rsidRPr="006D0188">
        <w:rPr>
          <w:rFonts w:ascii="Prophet" w:hAnsi="Prophet"/>
          <w:b/>
          <w:bCs/>
          <w:sz w:val="22"/>
          <w:szCs w:val="22"/>
        </w:rPr>
        <w:t>Introduction</w:t>
      </w:r>
    </w:p>
    <w:p w14:paraId="782528F2" w14:textId="55C07D5C" w:rsidR="00720B4E" w:rsidRPr="004C1359" w:rsidRDefault="00434FA9" w:rsidP="00A5463B">
      <w:pPr>
        <w:pStyle w:val="BodyText"/>
        <w:spacing w:line="276" w:lineRule="auto"/>
        <w:rPr>
          <w:sz w:val="22"/>
          <w:szCs w:val="22"/>
        </w:rPr>
      </w:pPr>
      <w:r w:rsidRPr="01AD01D8">
        <w:rPr>
          <w:sz w:val="22"/>
          <w:szCs w:val="22"/>
        </w:rPr>
        <w:t xml:space="preserve">The </w:t>
      </w:r>
      <w:r w:rsidR="009A0FB1" w:rsidRPr="01AD01D8">
        <w:rPr>
          <w:sz w:val="22"/>
          <w:szCs w:val="22"/>
        </w:rPr>
        <w:t xml:space="preserve">Technological Universities </w:t>
      </w:r>
      <w:r w:rsidRPr="01AD01D8">
        <w:rPr>
          <w:sz w:val="22"/>
          <w:szCs w:val="22"/>
        </w:rPr>
        <w:t xml:space="preserve">Act </w:t>
      </w:r>
      <w:r w:rsidR="00887D62" w:rsidRPr="01AD01D8">
        <w:rPr>
          <w:sz w:val="22"/>
          <w:szCs w:val="22"/>
        </w:rPr>
        <w:t>notes</w:t>
      </w:r>
      <w:r w:rsidR="712CA45E" w:rsidRPr="01AD01D8">
        <w:rPr>
          <w:sz w:val="22"/>
          <w:szCs w:val="22"/>
        </w:rPr>
        <w:t xml:space="preserve"> that</w:t>
      </w:r>
      <w:r w:rsidR="00887D62" w:rsidRPr="01AD01D8">
        <w:rPr>
          <w:sz w:val="22"/>
          <w:szCs w:val="22"/>
        </w:rPr>
        <w:t xml:space="preserve"> </w:t>
      </w:r>
      <w:r w:rsidR="000C3E24" w:rsidRPr="01AD01D8">
        <w:rPr>
          <w:sz w:val="22"/>
          <w:szCs w:val="22"/>
        </w:rPr>
        <w:t xml:space="preserve">the functions of the University are </w:t>
      </w:r>
      <w:r w:rsidR="002C47C5" w:rsidRPr="01AD01D8">
        <w:rPr>
          <w:sz w:val="22"/>
          <w:szCs w:val="22"/>
        </w:rPr>
        <w:t xml:space="preserve">to </w:t>
      </w:r>
      <w:r w:rsidR="00204E95" w:rsidRPr="01AD01D8">
        <w:rPr>
          <w:sz w:val="22"/>
          <w:szCs w:val="22"/>
        </w:rPr>
        <w:t>support research</w:t>
      </w:r>
      <w:r w:rsidR="004D4460" w:rsidRPr="01AD01D8">
        <w:rPr>
          <w:sz w:val="22"/>
          <w:szCs w:val="22"/>
        </w:rPr>
        <w:t xml:space="preserve"> and innovation, to pursue excellence in </w:t>
      </w:r>
      <w:r w:rsidR="0035111C" w:rsidRPr="01AD01D8">
        <w:rPr>
          <w:sz w:val="22"/>
          <w:szCs w:val="22"/>
        </w:rPr>
        <w:t xml:space="preserve">the conduct of that research and to support </w:t>
      </w:r>
      <w:r w:rsidR="009A0FB1" w:rsidRPr="01AD01D8">
        <w:rPr>
          <w:sz w:val="22"/>
          <w:szCs w:val="22"/>
        </w:rPr>
        <w:t>entrepreneurship, enterprise development and innovation in business,</w:t>
      </w:r>
      <w:r w:rsidR="000C3E24" w:rsidRPr="01AD01D8">
        <w:rPr>
          <w:sz w:val="22"/>
          <w:szCs w:val="22"/>
        </w:rPr>
        <w:t xml:space="preserve"> including knowledge transfer. </w:t>
      </w:r>
      <w:r w:rsidR="001111CD" w:rsidRPr="01AD01D8">
        <w:rPr>
          <w:sz w:val="22"/>
          <w:szCs w:val="22"/>
        </w:rPr>
        <w:t>Excellence in research and innovation is supported by a robust</w:t>
      </w:r>
      <w:r w:rsidR="003C061A" w:rsidRPr="01AD01D8">
        <w:rPr>
          <w:sz w:val="22"/>
          <w:szCs w:val="22"/>
        </w:rPr>
        <w:t xml:space="preserve"> and supportive research culture</w:t>
      </w:r>
      <w:r w:rsidR="008D6CDE" w:rsidRPr="01AD01D8">
        <w:rPr>
          <w:sz w:val="22"/>
          <w:szCs w:val="22"/>
        </w:rPr>
        <w:t>, which minimises risks of misconduct.</w:t>
      </w:r>
    </w:p>
    <w:p w14:paraId="65118BAE" w14:textId="77777777" w:rsidR="00720B4E" w:rsidRPr="004C1359" w:rsidRDefault="00720B4E" w:rsidP="00A5463B">
      <w:pPr>
        <w:pStyle w:val="BodyText"/>
        <w:spacing w:line="276" w:lineRule="auto"/>
        <w:rPr>
          <w:sz w:val="22"/>
          <w:szCs w:val="22"/>
        </w:rPr>
      </w:pPr>
    </w:p>
    <w:p w14:paraId="350A3C43" w14:textId="4006EDD2" w:rsidR="00836703" w:rsidRPr="004C1359" w:rsidRDefault="00836703" w:rsidP="00A5463B">
      <w:pPr>
        <w:pStyle w:val="BodyText"/>
        <w:spacing w:line="276" w:lineRule="auto"/>
        <w:rPr>
          <w:sz w:val="22"/>
          <w:szCs w:val="22"/>
        </w:rPr>
      </w:pPr>
      <w:r w:rsidRPr="4FBDF392">
        <w:rPr>
          <w:sz w:val="22"/>
          <w:szCs w:val="22"/>
        </w:rPr>
        <w:t>Research culture is a term used to describe the combination of values, expectations and behaviours that influence how research and innovation is conducted, communicated, recognised and supported</w:t>
      </w:r>
      <w:r w:rsidR="6A51A541" w:rsidRPr="4FBDF392">
        <w:rPr>
          <w:sz w:val="22"/>
          <w:szCs w:val="22"/>
        </w:rPr>
        <w:t xml:space="preserve"> across all functions of the University</w:t>
      </w:r>
      <w:r w:rsidRPr="4FBDF392">
        <w:rPr>
          <w:sz w:val="22"/>
          <w:szCs w:val="22"/>
        </w:rPr>
        <w:t xml:space="preserve">. It emerges from the actions of individuals within the framework set out by the University. As research culture impacts </w:t>
      </w:r>
      <w:r w:rsidR="07B97385" w:rsidRPr="4FBDF392">
        <w:rPr>
          <w:sz w:val="22"/>
          <w:szCs w:val="22"/>
        </w:rPr>
        <w:t>the way in which</w:t>
      </w:r>
      <w:r w:rsidRPr="4FBDF392">
        <w:rPr>
          <w:sz w:val="22"/>
          <w:szCs w:val="22"/>
        </w:rPr>
        <w:t xml:space="preserve"> an institution attributes value (e.g. during recruitment or promotion)</w:t>
      </w:r>
      <w:r w:rsidR="7E1B4531" w:rsidRPr="4FBDF392">
        <w:rPr>
          <w:sz w:val="22"/>
          <w:szCs w:val="22"/>
        </w:rPr>
        <w:t>,</w:t>
      </w:r>
      <w:r w:rsidRPr="4FBDF392">
        <w:rPr>
          <w:sz w:val="22"/>
          <w:szCs w:val="22"/>
        </w:rPr>
        <w:t xml:space="preserve"> it can create perverse incentives that influence behaviour, and create an environment </w:t>
      </w:r>
      <w:r w:rsidR="09F10B2B" w:rsidRPr="4FBDF392">
        <w:rPr>
          <w:sz w:val="22"/>
          <w:szCs w:val="22"/>
        </w:rPr>
        <w:t>in which</w:t>
      </w:r>
      <w:r w:rsidRPr="4FBDF392">
        <w:rPr>
          <w:sz w:val="22"/>
          <w:szCs w:val="22"/>
        </w:rPr>
        <w:t xml:space="preserve"> poor conduct, poor dissemination practice and exploitation flourish</w:t>
      </w:r>
      <w:r w:rsidR="008923F0" w:rsidRPr="4FBDF392">
        <w:rPr>
          <w:sz w:val="22"/>
          <w:szCs w:val="22"/>
        </w:rPr>
        <w:t xml:space="preserve">. </w:t>
      </w:r>
    </w:p>
    <w:p w14:paraId="64B69B92" w14:textId="77777777" w:rsidR="00836703" w:rsidRPr="004C1359" w:rsidRDefault="00836703" w:rsidP="00A5463B">
      <w:pPr>
        <w:pStyle w:val="BodyText"/>
        <w:spacing w:line="276" w:lineRule="auto"/>
        <w:rPr>
          <w:sz w:val="22"/>
          <w:szCs w:val="22"/>
        </w:rPr>
      </w:pPr>
    </w:p>
    <w:p w14:paraId="4C7B29F2" w14:textId="5ACDE20A" w:rsidR="00836703" w:rsidRDefault="00836703" w:rsidP="00AE6725">
      <w:pPr>
        <w:pStyle w:val="BodyText"/>
        <w:spacing w:line="276" w:lineRule="auto"/>
        <w:rPr>
          <w:sz w:val="22"/>
          <w:szCs w:val="22"/>
        </w:rPr>
      </w:pPr>
      <w:r w:rsidRPr="4FBDF392">
        <w:rPr>
          <w:sz w:val="22"/>
          <w:szCs w:val="22"/>
        </w:rPr>
        <w:t xml:space="preserve">A good research culture is one that prioritises honesty, inclusion and assesses those involved in research and innovation holistically, as outlined in Principle </w:t>
      </w:r>
      <w:r w:rsidR="00D1782F" w:rsidRPr="4FBDF392">
        <w:rPr>
          <w:sz w:val="22"/>
          <w:szCs w:val="22"/>
        </w:rPr>
        <w:t>9</w:t>
      </w:r>
      <w:r w:rsidRPr="4FBDF392">
        <w:rPr>
          <w:sz w:val="22"/>
          <w:szCs w:val="22"/>
        </w:rPr>
        <w:t xml:space="preserve"> below. Research misconduct is least likely to arise in a supportive research culture that </w:t>
      </w:r>
      <w:r w:rsidR="1941A1E2" w:rsidRPr="4FBDF392">
        <w:rPr>
          <w:sz w:val="22"/>
          <w:szCs w:val="22"/>
        </w:rPr>
        <w:t>encompasses</w:t>
      </w:r>
      <w:r w:rsidRPr="4FBDF392">
        <w:rPr>
          <w:sz w:val="22"/>
          <w:szCs w:val="22"/>
        </w:rPr>
        <w:t xml:space="preserve"> all stages of the research and innovation lifecycle. The </w:t>
      </w:r>
      <w:r w:rsidR="003D7C3C" w:rsidRPr="4FBDF392">
        <w:rPr>
          <w:sz w:val="22"/>
          <w:szCs w:val="22"/>
        </w:rPr>
        <w:t xml:space="preserve">nine </w:t>
      </w:r>
      <w:r w:rsidRPr="4FBDF392">
        <w:rPr>
          <w:sz w:val="22"/>
          <w:szCs w:val="22"/>
        </w:rPr>
        <w:t xml:space="preserve">principles described below are key pillars that </w:t>
      </w:r>
      <w:r w:rsidR="00F1154A" w:rsidRPr="4FBDF392">
        <w:rPr>
          <w:sz w:val="22"/>
          <w:szCs w:val="22"/>
        </w:rPr>
        <w:t xml:space="preserve">outline how we can </w:t>
      </w:r>
      <w:r w:rsidR="00470C35" w:rsidRPr="4FBDF392">
        <w:rPr>
          <w:sz w:val="22"/>
          <w:szCs w:val="22"/>
        </w:rPr>
        <w:t xml:space="preserve">as a community </w:t>
      </w:r>
      <w:r w:rsidR="625D1A55" w:rsidRPr="4FBDF392">
        <w:rPr>
          <w:sz w:val="22"/>
          <w:szCs w:val="22"/>
        </w:rPr>
        <w:t xml:space="preserve">to </w:t>
      </w:r>
      <w:r w:rsidRPr="4FBDF392">
        <w:rPr>
          <w:sz w:val="22"/>
          <w:szCs w:val="22"/>
        </w:rPr>
        <w:t xml:space="preserve">support a </w:t>
      </w:r>
      <w:r w:rsidR="00F1154A" w:rsidRPr="4FBDF392">
        <w:rPr>
          <w:sz w:val="22"/>
          <w:szCs w:val="22"/>
        </w:rPr>
        <w:t xml:space="preserve">responsible </w:t>
      </w:r>
      <w:r w:rsidRPr="4FBDF392">
        <w:rPr>
          <w:sz w:val="22"/>
          <w:szCs w:val="22"/>
        </w:rPr>
        <w:t>culture</w:t>
      </w:r>
      <w:r w:rsidR="00F1154A" w:rsidRPr="4FBDF392">
        <w:rPr>
          <w:sz w:val="22"/>
          <w:szCs w:val="22"/>
        </w:rPr>
        <w:t xml:space="preserve"> of research and innovation at TU Dublin</w:t>
      </w:r>
      <w:r w:rsidR="001111CD" w:rsidRPr="4FBDF392">
        <w:rPr>
          <w:sz w:val="22"/>
          <w:szCs w:val="22"/>
        </w:rPr>
        <w:t>.</w:t>
      </w:r>
      <w:r w:rsidR="00AE6725">
        <w:rPr>
          <w:sz w:val="22"/>
          <w:szCs w:val="22"/>
        </w:rPr>
        <w:t xml:space="preserve"> </w:t>
      </w:r>
    </w:p>
    <w:p w14:paraId="30E29EFA" w14:textId="77777777" w:rsidR="00362EA9" w:rsidRDefault="00362EA9" w:rsidP="00362EA9">
      <w:pPr>
        <w:spacing w:after="120" w:line="276" w:lineRule="auto"/>
        <w:rPr>
          <w:rFonts w:cs="Arial"/>
          <w:b/>
          <w:bCs/>
        </w:rPr>
      </w:pPr>
    </w:p>
    <w:p w14:paraId="57963712" w14:textId="59BC890D" w:rsidR="00362EA9" w:rsidRPr="00762FDB" w:rsidRDefault="00362EA9" w:rsidP="00362EA9">
      <w:pPr>
        <w:spacing w:after="120" w:line="276" w:lineRule="auto"/>
        <w:rPr>
          <w:rFonts w:cs="Arial"/>
          <w:b/>
          <w:bCs/>
        </w:rPr>
      </w:pPr>
      <w:r w:rsidRPr="00762FDB">
        <w:rPr>
          <w:rFonts w:cs="Arial"/>
          <w:b/>
          <w:bCs/>
        </w:rPr>
        <w:t>Scope</w:t>
      </w:r>
    </w:p>
    <w:p w14:paraId="38CBA520" w14:textId="19327169" w:rsidR="00362EA9" w:rsidRDefault="00362EA9" w:rsidP="00362EA9">
      <w:pPr>
        <w:spacing w:line="276" w:lineRule="auto"/>
        <w:rPr>
          <w:rFonts w:cs="Arial"/>
        </w:rPr>
      </w:pPr>
      <w:r>
        <w:rPr>
          <w:rFonts w:cs="Arial"/>
        </w:rPr>
        <w:t xml:space="preserve">These principles apply </w:t>
      </w:r>
      <w:r w:rsidRPr="1C013963">
        <w:rPr>
          <w:rFonts w:cs="Arial"/>
        </w:rPr>
        <w:t xml:space="preserve">to all staff and students of TU Dublin, including those with positions as emeritus/emerita staff, visiting scholars and those with adjunct status who are engaged in research, in any domain of inquiry, and at all levels of the national framework for qualifications. </w:t>
      </w:r>
      <w:r>
        <w:rPr>
          <w:rFonts w:cs="Arial"/>
        </w:rPr>
        <w:t xml:space="preserve">This code also applies to those who support research and innovation across the University. </w:t>
      </w:r>
      <w:r w:rsidRPr="1C013963">
        <w:rPr>
          <w:rFonts w:cs="Arial"/>
        </w:rPr>
        <w:t xml:space="preserve">Given the highly collaborative nature of modern research, this code will apply to TU Dublin researchers wherever research takes place. </w:t>
      </w:r>
    </w:p>
    <w:p w14:paraId="1FE38762" w14:textId="3986A0BC" w:rsidR="006A4419" w:rsidRDefault="006A4419">
      <w:pPr>
        <w:widowControl/>
        <w:spacing w:before="0" w:after="160" w:line="278" w:lineRule="auto"/>
        <w:ind w:right="0"/>
        <w:jc w:val="left"/>
      </w:pPr>
    </w:p>
    <w:p w14:paraId="002C4D52" w14:textId="786E4B70" w:rsidR="006A4419" w:rsidRPr="006A4419" w:rsidRDefault="006A4419">
      <w:pPr>
        <w:widowControl/>
        <w:spacing w:before="0" w:after="160" w:line="278" w:lineRule="auto"/>
        <w:ind w:right="0"/>
        <w:jc w:val="left"/>
        <w:rPr>
          <w:b/>
          <w:bCs/>
        </w:rPr>
      </w:pPr>
      <w:r w:rsidRPr="006A4419">
        <w:rPr>
          <w:b/>
          <w:bCs/>
        </w:rPr>
        <w:t>Relationship with the Code of Conduct for Responsible Research and Innovation Practice</w:t>
      </w:r>
    </w:p>
    <w:p w14:paraId="4E66ED14" w14:textId="39844F9A" w:rsidR="006A4419" w:rsidRDefault="006A4419">
      <w:pPr>
        <w:widowControl/>
        <w:spacing w:before="0" w:after="160" w:line="278" w:lineRule="auto"/>
        <w:ind w:right="0"/>
        <w:jc w:val="left"/>
      </w:pPr>
      <w:r>
        <w:t xml:space="preserve">The principles outlined in this document represent a framework for responsible research and innovation practice, drawing from international and national best practice, and situating the principles within the context of TU Dublin. These are supported by a separate code of conduct, which presents these principles in a concise, portable </w:t>
      </w:r>
      <w:r w:rsidR="00E7432D">
        <w:t xml:space="preserve">operational </w:t>
      </w:r>
      <w:r>
        <w:t xml:space="preserve">format representing a first point of contact </w:t>
      </w:r>
      <w:r w:rsidR="00E7432D">
        <w:t xml:space="preserve">for those </w:t>
      </w:r>
      <w:r>
        <w:t>involved in research and innovation activities.</w:t>
      </w:r>
    </w:p>
    <w:p w14:paraId="19DA21F4" w14:textId="77777777" w:rsidR="00720B4E" w:rsidRPr="00B4219D" w:rsidRDefault="00720B4E" w:rsidP="00A5463B">
      <w:pPr>
        <w:spacing w:line="276" w:lineRule="auto"/>
      </w:pPr>
    </w:p>
    <w:p w14:paraId="43CB8F16" w14:textId="682FEC0D" w:rsidR="00241420" w:rsidRDefault="00A7536C" w:rsidP="00362EA9">
      <w:pPr>
        <w:widowControl/>
        <w:spacing w:before="0" w:after="160" w:line="276" w:lineRule="auto"/>
        <w:ind w:right="0"/>
        <w:jc w:val="center"/>
        <w:rPr>
          <w:rFonts w:ascii="Prophet" w:eastAsia="Arial" w:hAnsi="Prophet"/>
          <w:b/>
          <w:bCs/>
        </w:rPr>
      </w:pPr>
      <w:r>
        <w:rPr>
          <w:noProof/>
          <w14:ligatures w14:val="standardContextual"/>
        </w:rPr>
        <w:lastRenderedPageBreak/>
        <w:drawing>
          <wp:inline distT="0" distB="0" distL="0" distR="0" wp14:anchorId="28031857" wp14:editId="73FFDB22">
            <wp:extent cx="5106035" cy="4011397"/>
            <wp:effectExtent l="0" t="0" r="0" b="8255"/>
            <wp:docPr id="15463421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4212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160366" cy="4054080"/>
                    </a:xfrm>
                    <a:prstGeom prst="rect">
                      <a:avLst/>
                    </a:prstGeom>
                  </pic:spPr>
                </pic:pic>
              </a:graphicData>
            </a:graphic>
          </wp:inline>
        </w:drawing>
      </w:r>
      <w:r w:rsidR="00241420">
        <w:rPr>
          <w:rFonts w:ascii="Prophet" w:hAnsi="Prophet"/>
          <w:b/>
          <w:bCs/>
        </w:rPr>
        <w:br w:type="page"/>
      </w:r>
    </w:p>
    <w:p w14:paraId="7E1F0D5A" w14:textId="34628D18" w:rsidR="00AD0BAF" w:rsidRPr="006D0188" w:rsidRDefault="00AD0BAF" w:rsidP="00A5463B">
      <w:pPr>
        <w:pStyle w:val="BodyText"/>
        <w:spacing w:line="276" w:lineRule="auto"/>
        <w:rPr>
          <w:rFonts w:ascii="Prophet" w:hAnsi="Prophet"/>
          <w:b/>
          <w:bCs/>
          <w:sz w:val="22"/>
          <w:szCs w:val="22"/>
        </w:rPr>
      </w:pPr>
      <w:r w:rsidRPr="006D0188">
        <w:rPr>
          <w:rFonts w:ascii="Prophet" w:hAnsi="Prophet"/>
          <w:b/>
          <w:bCs/>
          <w:sz w:val="22"/>
          <w:szCs w:val="22"/>
        </w:rPr>
        <w:lastRenderedPageBreak/>
        <w:t>Principle 1: Competence</w:t>
      </w:r>
    </w:p>
    <w:p w14:paraId="08501FDF" w14:textId="737D1F73" w:rsidR="00AD0BAF" w:rsidRPr="00B4219D" w:rsidRDefault="00AD0BAF" w:rsidP="00A5463B">
      <w:pPr>
        <w:pStyle w:val="BodyText"/>
        <w:spacing w:line="276" w:lineRule="auto"/>
        <w:rPr>
          <w:sz w:val="22"/>
          <w:szCs w:val="22"/>
          <w:lang w:eastAsia="en-GB"/>
        </w:rPr>
      </w:pPr>
      <w:r w:rsidRPr="4EAAEC56">
        <w:rPr>
          <w:sz w:val="22"/>
          <w:szCs w:val="22"/>
          <w:lang w:eastAsia="en-GB"/>
        </w:rPr>
        <w:t>In the context of research and innovation, competence refers to the capacity of individuals or teams to conduct rigorous</w:t>
      </w:r>
      <w:r w:rsidR="00AE6725">
        <w:rPr>
          <w:sz w:val="22"/>
          <w:szCs w:val="22"/>
          <w:lang w:eastAsia="en-GB"/>
        </w:rPr>
        <w:t xml:space="preserve">, ethical </w:t>
      </w:r>
      <w:r w:rsidRPr="4EAAEC56">
        <w:rPr>
          <w:sz w:val="22"/>
          <w:szCs w:val="22"/>
          <w:lang w:eastAsia="en-GB"/>
        </w:rPr>
        <w:t>and methodologically sound work</w:t>
      </w:r>
      <w:r w:rsidR="00AE6725">
        <w:rPr>
          <w:sz w:val="22"/>
          <w:szCs w:val="22"/>
          <w:lang w:eastAsia="en-GB"/>
        </w:rPr>
        <w:t xml:space="preserve"> in a specific field</w:t>
      </w:r>
      <w:r w:rsidRPr="4EAAEC56">
        <w:rPr>
          <w:sz w:val="22"/>
          <w:szCs w:val="22"/>
          <w:lang w:eastAsia="en-GB"/>
        </w:rPr>
        <w:t xml:space="preserve">. Competence therefore should be considered to include both domain expertise, methodological proficiency, self and team management, and </w:t>
      </w:r>
      <w:r w:rsidR="00B901F7" w:rsidRPr="4EAAEC56">
        <w:rPr>
          <w:sz w:val="22"/>
          <w:szCs w:val="22"/>
          <w:lang w:eastAsia="en-GB"/>
        </w:rPr>
        <w:t>supervision</w:t>
      </w:r>
      <w:r w:rsidRPr="4EAAEC56">
        <w:rPr>
          <w:sz w:val="22"/>
          <w:szCs w:val="22"/>
          <w:lang w:eastAsia="en-GB"/>
        </w:rPr>
        <w:t xml:space="preserve"> and mentoring of colleagues. It is a necessity to support the reliability and trustworthiness of research outputs and the overall research record.</w:t>
      </w:r>
    </w:p>
    <w:p w14:paraId="04E37054" w14:textId="77777777" w:rsidR="00AD0BAF" w:rsidRPr="00B4219D" w:rsidRDefault="00AD0BAF" w:rsidP="00A5463B">
      <w:pPr>
        <w:pStyle w:val="BodyText"/>
        <w:spacing w:line="276" w:lineRule="auto"/>
        <w:rPr>
          <w:sz w:val="22"/>
          <w:szCs w:val="22"/>
          <w:lang w:eastAsia="en-GB"/>
        </w:rPr>
      </w:pPr>
    </w:p>
    <w:p w14:paraId="36A35F79" w14:textId="77777777" w:rsidR="00D1782F" w:rsidRDefault="00AD0BAF" w:rsidP="00A5463B">
      <w:pPr>
        <w:spacing w:line="276" w:lineRule="auto"/>
        <w:rPr>
          <w:lang w:eastAsia="en-GB"/>
        </w:rPr>
      </w:pPr>
      <w:r w:rsidRPr="58A46F1C">
        <w:rPr>
          <w:lang w:eastAsia="en-GB"/>
        </w:rPr>
        <w:t xml:space="preserve">All those engaged in research and innovation must be mindful of the limits of their own expertise and work within the scope of their own competence, in both primary research and innovation activities, preparation and dissemination or outputs, and contributions to the research community (e.g. grant review, peer review, media appearances). </w:t>
      </w:r>
    </w:p>
    <w:p w14:paraId="73D4E13E" w14:textId="77777777" w:rsidR="00D1782F" w:rsidRDefault="00D1782F" w:rsidP="00A5463B">
      <w:pPr>
        <w:spacing w:line="276" w:lineRule="auto"/>
        <w:rPr>
          <w:lang w:eastAsia="en-GB"/>
        </w:rPr>
      </w:pPr>
    </w:p>
    <w:p w14:paraId="4AB276D6" w14:textId="114DCC16" w:rsidR="00051B35" w:rsidRPr="008D5DBF" w:rsidRDefault="00051B35" w:rsidP="00A5463B">
      <w:pPr>
        <w:spacing w:line="276" w:lineRule="auto"/>
      </w:pPr>
      <w:r>
        <w:t xml:space="preserve">Supervisors of graduate research students and postdoctoral researchers, and line managers of contract staff engaged in research and innovation activities must support the development of all those who report to them and ensure that they are competent to carry out the required activities. </w:t>
      </w:r>
      <w:r w:rsidR="0095768B">
        <w:t xml:space="preserve">Identification of developmental needs </w:t>
      </w:r>
      <w:r w:rsidR="00AE6725">
        <w:t xml:space="preserve">for research staff </w:t>
      </w:r>
      <w:r w:rsidR="00837362">
        <w:t>is supported by the Researcher Career Development Framework</w:t>
      </w:r>
      <w:r w:rsidR="00867DE7">
        <w:rPr>
          <w:rStyle w:val="FootnoteReference"/>
        </w:rPr>
        <w:footnoteReference w:id="1"/>
      </w:r>
      <w:r w:rsidR="27356206" w:rsidRPr="58A46F1C">
        <w:rPr>
          <w:rFonts w:ascii="Aptos" w:eastAsia="Aptos" w:hAnsi="Aptos" w:cs="Aptos"/>
        </w:rPr>
        <w:t>.</w:t>
      </w:r>
    </w:p>
    <w:p w14:paraId="41DB6482" w14:textId="0DE7DAB9" w:rsidR="00FE4EF0" w:rsidRDefault="00FE4EF0" w:rsidP="00A5463B">
      <w:pPr>
        <w:widowControl/>
        <w:spacing w:before="0" w:after="160" w:line="276" w:lineRule="auto"/>
        <w:ind w:right="0"/>
        <w:jc w:val="left"/>
        <w:rPr>
          <w:b/>
          <w:bCs/>
          <w:lang w:eastAsia="en-GB"/>
        </w:rPr>
      </w:pPr>
    </w:p>
    <w:p w14:paraId="51A06F15" w14:textId="49B863D9" w:rsidR="00134F39" w:rsidRPr="006D0188" w:rsidRDefault="00AD0BAF" w:rsidP="00A5463B">
      <w:pPr>
        <w:pStyle w:val="BodyText"/>
        <w:spacing w:line="276" w:lineRule="auto"/>
        <w:rPr>
          <w:rFonts w:ascii="Prophet" w:hAnsi="Prophet"/>
          <w:b/>
          <w:bCs/>
          <w:sz w:val="22"/>
          <w:szCs w:val="22"/>
        </w:rPr>
      </w:pPr>
      <w:r w:rsidRPr="006D0188">
        <w:rPr>
          <w:rFonts w:ascii="Prophet" w:hAnsi="Prophet"/>
          <w:b/>
          <w:bCs/>
          <w:sz w:val="22"/>
          <w:szCs w:val="22"/>
        </w:rPr>
        <w:t>Principle 2: Supervision and Mentoring</w:t>
      </w:r>
    </w:p>
    <w:p w14:paraId="1B31B2F0" w14:textId="7F1A4C95" w:rsidR="00AD0BAF" w:rsidRDefault="00085030" w:rsidP="00A5463B">
      <w:pPr>
        <w:spacing w:line="276" w:lineRule="auto"/>
        <w:rPr>
          <w:lang w:eastAsia="en-GB"/>
        </w:rPr>
      </w:pPr>
      <w:r w:rsidRPr="5F999E28">
        <w:rPr>
          <w:lang w:eastAsia="en-GB"/>
        </w:rPr>
        <w:t>All those involved in research and innovation have a responsibility to foster the development of more junior colleagues</w:t>
      </w:r>
      <w:r w:rsidR="00D53556" w:rsidRPr="5F999E28">
        <w:rPr>
          <w:lang w:eastAsia="en-GB"/>
        </w:rPr>
        <w:t xml:space="preserve"> and/or students, and to support their development holistically. </w:t>
      </w:r>
      <w:r w:rsidR="00E174DC" w:rsidRPr="5F999E28">
        <w:rPr>
          <w:lang w:eastAsia="en-GB"/>
        </w:rPr>
        <w:t xml:space="preserve">This includes modelling responsible research and innovation practices, </w:t>
      </w:r>
      <w:r w:rsidR="00997FFB" w:rsidRPr="5F999E28">
        <w:rPr>
          <w:lang w:eastAsia="en-GB"/>
        </w:rPr>
        <w:t xml:space="preserve">providing </w:t>
      </w:r>
      <w:r w:rsidR="00E63E46" w:rsidRPr="5F999E28">
        <w:rPr>
          <w:lang w:eastAsia="en-GB"/>
        </w:rPr>
        <w:t>training</w:t>
      </w:r>
      <w:r w:rsidR="00803E01" w:rsidRPr="5F999E28">
        <w:rPr>
          <w:lang w:eastAsia="en-GB"/>
        </w:rPr>
        <w:t xml:space="preserve">, feedback and </w:t>
      </w:r>
      <w:r w:rsidR="00997FFB" w:rsidRPr="5F999E28">
        <w:rPr>
          <w:lang w:eastAsia="en-GB"/>
        </w:rPr>
        <w:t xml:space="preserve">advice, </w:t>
      </w:r>
      <w:r w:rsidR="00E63E46" w:rsidRPr="5F999E28">
        <w:rPr>
          <w:lang w:eastAsia="en-GB"/>
        </w:rPr>
        <w:t xml:space="preserve">and </w:t>
      </w:r>
      <w:r w:rsidR="00803E01" w:rsidRPr="5F999E28">
        <w:rPr>
          <w:lang w:eastAsia="en-GB"/>
        </w:rPr>
        <w:t xml:space="preserve">opening pathways </w:t>
      </w:r>
      <w:r w:rsidR="007A3EB8" w:rsidRPr="5F999E28">
        <w:rPr>
          <w:lang w:eastAsia="en-GB"/>
        </w:rPr>
        <w:t xml:space="preserve">for collaboration. Those in senior positions (e.g. Heads of School, Research Hub </w:t>
      </w:r>
      <w:r w:rsidR="00051B35" w:rsidRPr="5F999E28">
        <w:rPr>
          <w:lang w:eastAsia="en-GB"/>
        </w:rPr>
        <w:t>leads, Centre</w:t>
      </w:r>
      <w:r w:rsidR="007A3EB8" w:rsidRPr="5F999E28">
        <w:rPr>
          <w:lang w:eastAsia="en-GB"/>
        </w:rPr>
        <w:t xml:space="preserve"> </w:t>
      </w:r>
      <w:r w:rsidR="0BA43193" w:rsidRPr="5F999E28">
        <w:rPr>
          <w:lang w:eastAsia="en-GB"/>
        </w:rPr>
        <w:t>managers</w:t>
      </w:r>
      <w:r w:rsidR="00921A05" w:rsidRPr="5F999E28">
        <w:rPr>
          <w:lang w:eastAsia="en-GB"/>
        </w:rPr>
        <w:t xml:space="preserve">) have a particular responsibility to ensure those within their </w:t>
      </w:r>
      <w:r w:rsidR="007A1185" w:rsidRPr="5F999E28">
        <w:rPr>
          <w:lang w:eastAsia="en-GB"/>
        </w:rPr>
        <w:t xml:space="preserve">area are supported. </w:t>
      </w:r>
    </w:p>
    <w:p w14:paraId="19ADA05B" w14:textId="77777777" w:rsidR="00CC2BEC" w:rsidRDefault="00CC2BEC" w:rsidP="00A5463B">
      <w:pPr>
        <w:spacing w:line="276" w:lineRule="auto"/>
        <w:rPr>
          <w:lang w:eastAsia="en-GB"/>
        </w:rPr>
      </w:pPr>
    </w:p>
    <w:p w14:paraId="5AAC398C" w14:textId="5BAF8B8A" w:rsidR="00AD0BAF" w:rsidRDefault="007A1185" w:rsidP="5F999E28">
      <w:pPr>
        <w:spacing w:line="276" w:lineRule="auto"/>
      </w:pPr>
      <w:r>
        <w:rPr>
          <w:lang w:eastAsia="en-GB"/>
        </w:rPr>
        <w:t xml:space="preserve">Supervisors of </w:t>
      </w:r>
      <w:r w:rsidR="218E2F05">
        <w:t>graduate research students</w:t>
      </w:r>
      <w:r w:rsidR="00A56EEF">
        <w:rPr>
          <w:lang w:eastAsia="en-GB"/>
        </w:rPr>
        <w:t xml:space="preserve"> are expected to be familiar with </w:t>
      </w:r>
      <w:r w:rsidR="00A56EEF" w:rsidRPr="00B4219D">
        <w:t>Ireland’s National Framework for Doctoral Education</w:t>
      </w:r>
      <w:r w:rsidR="00A56EEF">
        <w:t xml:space="preserve">, the </w:t>
      </w:r>
      <w:r w:rsidR="00AD0BAF" w:rsidRPr="00B4219D">
        <w:t>Irish Universities Quality Board/Quality and Qualifications Ireland ‘Good Practice Guide in the Organisation of PhD programmes in Irish Higher Education</w:t>
      </w:r>
      <w:r w:rsidR="00C72AC6">
        <w:t xml:space="preserve"> and related guides</w:t>
      </w:r>
      <w:r w:rsidR="00C72AC6">
        <w:rPr>
          <w:rStyle w:val="FootnoteReference"/>
        </w:rPr>
        <w:footnoteReference w:id="2"/>
      </w:r>
      <w:r w:rsidR="00C72AC6">
        <w:t>.</w:t>
      </w:r>
      <w:r w:rsidR="00CC2BEC">
        <w:t xml:space="preserve"> </w:t>
      </w:r>
      <w:r w:rsidR="001D3185">
        <w:t xml:space="preserve">All supervisors must obtain the </w:t>
      </w:r>
      <w:r w:rsidR="00B22108">
        <w:t xml:space="preserve">University </w:t>
      </w:r>
      <w:r w:rsidR="001D3185">
        <w:t>licence to supervise postgraduate students</w:t>
      </w:r>
      <w:r w:rsidR="007E3189">
        <w:t>.</w:t>
      </w:r>
    </w:p>
    <w:p w14:paraId="54637B14" w14:textId="77777777" w:rsidR="00A2466D" w:rsidRDefault="00A2466D" w:rsidP="00A5463B">
      <w:pPr>
        <w:spacing w:line="276" w:lineRule="auto"/>
      </w:pPr>
    </w:p>
    <w:p w14:paraId="43F10E5A" w14:textId="7CDA23F9" w:rsidR="00FE4EF0" w:rsidRDefault="00FE4EF0" w:rsidP="00A5463B">
      <w:pPr>
        <w:spacing w:line="276" w:lineRule="auto"/>
      </w:pPr>
      <w:r>
        <w:t xml:space="preserve">Supervisors </w:t>
      </w:r>
      <w:r w:rsidR="00434C02">
        <w:t xml:space="preserve">and </w:t>
      </w:r>
      <w:r w:rsidR="00CC1094">
        <w:t xml:space="preserve">line managers of </w:t>
      </w:r>
      <w:r w:rsidR="00051B35">
        <w:t>postdoctoral researchers</w:t>
      </w:r>
      <w:r w:rsidR="00CC1094">
        <w:t xml:space="preserve"> and </w:t>
      </w:r>
      <w:r w:rsidR="00051B35">
        <w:t xml:space="preserve">contract staff engaged in research and innovation activities must support the </w:t>
      </w:r>
      <w:r w:rsidR="00B22108">
        <w:t xml:space="preserve">personal, technical and career </w:t>
      </w:r>
      <w:r w:rsidR="00051B35">
        <w:t>development of all those who report to them.</w:t>
      </w:r>
      <w:r w:rsidR="004F05B5">
        <w:t xml:space="preserve"> They are expected to </w:t>
      </w:r>
      <w:r>
        <w:t xml:space="preserve">facilitate </w:t>
      </w:r>
      <w:r w:rsidR="004F05B5">
        <w:t xml:space="preserve">this </w:t>
      </w:r>
      <w:r>
        <w:t xml:space="preserve">development </w:t>
      </w:r>
      <w:r w:rsidR="7D3D02AB">
        <w:t xml:space="preserve">by </w:t>
      </w:r>
      <w:r>
        <w:t>supporting them to adopt and actively engage with the Researcher Career Development Framework</w:t>
      </w:r>
      <w:r w:rsidR="00212CA2" w:rsidRPr="5F999E28">
        <w:rPr>
          <w:vertAlign w:val="superscript"/>
        </w:rPr>
        <w:t>1</w:t>
      </w:r>
      <w:r w:rsidR="004F05B5">
        <w:t xml:space="preserve">, including </w:t>
      </w:r>
      <w:r w:rsidR="003856F0">
        <w:t>providing protected time for these developmental activities</w:t>
      </w:r>
      <w:r>
        <w:t>.</w:t>
      </w:r>
    </w:p>
    <w:p w14:paraId="14A07B68" w14:textId="77777777" w:rsidR="00AD0BAF" w:rsidRDefault="00AD0BAF" w:rsidP="00A5463B">
      <w:pPr>
        <w:spacing w:line="276" w:lineRule="auto"/>
        <w:rPr>
          <w:b/>
          <w:bCs/>
        </w:rPr>
      </w:pPr>
    </w:p>
    <w:p w14:paraId="6DF65C1E" w14:textId="77777777" w:rsidR="00A5463B" w:rsidRDefault="00A5463B">
      <w:pPr>
        <w:widowControl/>
        <w:spacing w:before="0" w:after="160" w:line="278" w:lineRule="auto"/>
        <w:ind w:right="0"/>
        <w:jc w:val="left"/>
        <w:rPr>
          <w:rFonts w:ascii="Prophet" w:eastAsia="Arial" w:hAnsi="Prophet"/>
          <w:b/>
          <w:bCs/>
        </w:rPr>
      </w:pPr>
      <w:r>
        <w:rPr>
          <w:rFonts w:ascii="Prophet" w:hAnsi="Prophet"/>
          <w:b/>
          <w:bCs/>
        </w:rPr>
        <w:br w:type="page"/>
      </w:r>
    </w:p>
    <w:p w14:paraId="09E234CA" w14:textId="5C1D5FF0" w:rsidR="009045C4" w:rsidRPr="006D0188" w:rsidRDefault="009045C4" w:rsidP="00A5463B">
      <w:pPr>
        <w:pStyle w:val="BodyText"/>
        <w:spacing w:line="276" w:lineRule="auto"/>
        <w:rPr>
          <w:rFonts w:ascii="Prophet" w:hAnsi="Prophet"/>
          <w:b/>
          <w:bCs/>
          <w:sz w:val="22"/>
          <w:szCs w:val="22"/>
        </w:rPr>
      </w:pPr>
      <w:r w:rsidRPr="006D0188">
        <w:rPr>
          <w:rFonts w:ascii="Prophet" w:hAnsi="Prophet"/>
          <w:b/>
          <w:bCs/>
          <w:sz w:val="22"/>
          <w:szCs w:val="22"/>
        </w:rPr>
        <w:lastRenderedPageBreak/>
        <w:t xml:space="preserve">Principle </w:t>
      </w:r>
      <w:r w:rsidR="00AD0BAF" w:rsidRPr="006D0188">
        <w:rPr>
          <w:rFonts w:ascii="Prophet" w:hAnsi="Prophet"/>
          <w:b/>
          <w:bCs/>
          <w:sz w:val="22"/>
          <w:szCs w:val="22"/>
        </w:rPr>
        <w:t>3</w:t>
      </w:r>
      <w:r w:rsidRPr="006D0188">
        <w:rPr>
          <w:rFonts w:ascii="Prophet" w:hAnsi="Prophet"/>
          <w:b/>
          <w:bCs/>
          <w:sz w:val="22"/>
          <w:szCs w:val="22"/>
        </w:rPr>
        <w:t>: Compliance</w:t>
      </w:r>
    </w:p>
    <w:p w14:paraId="40628C68" w14:textId="785B6190" w:rsidR="004709AC" w:rsidRPr="00B4219D" w:rsidRDefault="00D3264F" w:rsidP="00A5463B">
      <w:pPr>
        <w:spacing w:line="276" w:lineRule="auto"/>
      </w:pPr>
      <w:r w:rsidRPr="00B4219D">
        <w:t xml:space="preserve">Those engaged in research and innovation activities are expected to comply with all relevant </w:t>
      </w:r>
      <w:r w:rsidR="003056EB" w:rsidRPr="00B4219D">
        <w:t>regulations, legislation</w:t>
      </w:r>
      <w:r w:rsidR="009027C4">
        <w:rPr>
          <w:rStyle w:val="FootnoteReference"/>
        </w:rPr>
        <w:footnoteReference w:id="3"/>
      </w:r>
      <w:r w:rsidR="003056EB" w:rsidRPr="00B4219D">
        <w:t>, University policies</w:t>
      </w:r>
      <w:r w:rsidR="00EC52C4">
        <w:rPr>
          <w:rStyle w:val="FootnoteReference"/>
        </w:rPr>
        <w:footnoteReference w:id="4"/>
      </w:r>
      <w:r w:rsidR="00E13516">
        <w:t xml:space="preserve">, financial procedures </w:t>
      </w:r>
      <w:r w:rsidR="004054F8" w:rsidRPr="00B4219D">
        <w:t>and codes</w:t>
      </w:r>
      <w:r w:rsidR="003056EB" w:rsidRPr="00B4219D">
        <w:t xml:space="preserve">, </w:t>
      </w:r>
      <w:r w:rsidR="00022377" w:rsidRPr="00B4219D">
        <w:t xml:space="preserve">funder/sponsor requirements, </w:t>
      </w:r>
      <w:r w:rsidR="003056EB" w:rsidRPr="00B4219D">
        <w:t>and scienti</w:t>
      </w:r>
      <w:r w:rsidR="004054F8" w:rsidRPr="00B4219D">
        <w:t>fic and professional standards.</w:t>
      </w:r>
      <w:r w:rsidR="004507A1" w:rsidRPr="00B4219D">
        <w:t xml:space="preserve"> </w:t>
      </w:r>
      <w:r w:rsidR="00AC4363" w:rsidRPr="00B4219D">
        <w:t xml:space="preserve">They must also ensure that any relevant </w:t>
      </w:r>
      <w:r w:rsidR="00562096" w:rsidRPr="00B4219D">
        <w:t xml:space="preserve">approvals, </w:t>
      </w:r>
      <w:r w:rsidR="00892F91" w:rsidRPr="00B4219D">
        <w:t xml:space="preserve">certification or training requirements </w:t>
      </w:r>
      <w:r w:rsidR="0087071D" w:rsidRPr="00B4219D">
        <w:t>(e.g. GDPR, ethics</w:t>
      </w:r>
      <w:r w:rsidR="00F82456">
        <w:t>, AI, Research Security</w:t>
      </w:r>
      <w:r w:rsidR="005D4ED2" w:rsidRPr="00B4219D">
        <w:t xml:space="preserve">) </w:t>
      </w:r>
      <w:r w:rsidR="00892F91" w:rsidRPr="00B4219D">
        <w:t>are met</w:t>
      </w:r>
      <w:r w:rsidR="0087071D" w:rsidRPr="00B4219D">
        <w:t xml:space="preserve"> before commencement of work</w:t>
      </w:r>
      <w:r w:rsidR="00562096" w:rsidRPr="00B4219D">
        <w:t xml:space="preserve">. </w:t>
      </w:r>
      <w:r w:rsidR="00A2466D">
        <w:t xml:space="preserve">All those engaged in research </w:t>
      </w:r>
      <w:r w:rsidR="00A2466D" w:rsidRPr="00B4219D">
        <w:t xml:space="preserve">and innovation activities </w:t>
      </w:r>
      <w:r w:rsidR="00A2466D">
        <w:t>must complete research integrity training</w:t>
      </w:r>
      <w:r w:rsidR="001D3185">
        <w:t xml:space="preserve"> and any required refresher training, as per the Research Integrity Policy.</w:t>
      </w:r>
    </w:p>
    <w:p w14:paraId="3CF1D955" w14:textId="19155230" w:rsidR="00F165D6" w:rsidRPr="00B4219D" w:rsidRDefault="00F165D6" w:rsidP="00A5463B">
      <w:pPr>
        <w:spacing w:line="276" w:lineRule="auto"/>
        <w:rPr>
          <w:lang w:eastAsia="en-GB"/>
        </w:rPr>
      </w:pPr>
    </w:p>
    <w:p w14:paraId="031BB217" w14:textId="0708966C" w:rsidR="008A185E" w:rsidRPr="006D0188" w:rsidRDefault="008A185E" w:rsidP="00A5463B">
      <w:pPr>
        <w:pStyle w:val="BodyText"/>
        <w:spacing w:line="276" w:lineRule="auto"/>
        <w:rPr>
          <w:rFonts w:ascii="Prophet" w:hAnsi="Prophet"/>
          <w:b/>
          <w:bCs/>
          <w:sz w:val="22"/>
          <w:szCs w:val="22"/>
        </w:rPr>
      </w:pPr>
      <w:r w:rsidRPr="006D0188">
        <w:rPr>
          <w:rFonts w:ascii="Prophet" w:hAnsi="Prophet"/>
          <w:b/>
          <w:bCs/>
          <w:sz w:val="22"/>
          <w:szCs w:val="22"/>
        </w:rPr>
        <w:t xml:space="preserve">Principle </w:t>
      </w:r>
      <w:r w:rsidR="00AD0BAF" w:rsidRPr="006D0188">
        <w:rPr>
          <w:rFonts w:ascii="Prophet" w:hAnsi="Prophet"/>
          <w:b/>
          <w:bCs/>
          <w:sz w:val="22"/>
          <w:szCs w:val="22"/>
        </w:rPr>
        <w:t>4</w:t>
      </w:r>
      <w:r w:rsidRPr="006D0188">
        <w:rPr>
          <w:rFonts w:ascii="Prophet" w:hAnsi="Prophet"/>
          <w:b/>
          <w:bCs/>
          <w:sz w:val="22"/>
          <w:szCs w:val="22"/>
        </w:rPr>
        <w:t>: Data management and stewardship</w:t>
      </w:r>
    </w:p>
    <w:p w14:paraId="066DB046" w14:textId="2649A0AC" w:rsidR="00A77E38" w:rsidRPr="00B4219D" w:rsidRDefault="00C01D87" w:rsidP="00A5463B">
      <w:pPr>
        <w:spacing w:line="276" w:lineRule="auto"/>
        <w:rPr>
          <w:lang w:eastAsia="en-GB"/>
        </w:rPr>
      </w:pPr>
      <w:r>
        <w:t xml:space="preserve">Appropriate management of data generated </w:t>
      </w:r>
      <w:r w:rsidR="00BC2A6B">
        <w:t xml:space="preserve">from </w:t>
      </w:r>
      <w:r>
        <w:t xml:space="preserve">research and innovation activities is essential </w:t>
      </w:r>
      <w:r w:rsidR="00152560">
        <w:t xml:space="preserve">to support </w:t>
      </w:r>
      <w:r w:rsidR="00152560" w:rsidRPr="5F999E28">
        <w:rPr>
          <w:lang w:eastAsia="en-GB"/>
        </w:rPr>
        <w:t>reliability</w:t>
      </w:r>
      <w:r w:rsidR="00142BD0" w:rsidRPr="5F999E28">
        <w:rPr>
          <w:lang w:eastAsia="en-GB"/>
        </w:rPr>
        <w:t>, reproducibility</w:t>
      </w:r>
      <w:r w:rsidR="00152560" w:rsidRPr="5F999E28">
        <w:rPr>
          <w:lang w:eastAsia="en-GB"/>
        </w:rPr>
        <w:t xml:space="preserve"> and trustworthiness </w:t>
      </w:r>
      <w:r w:rsidR="00377F06" w:rsidRPr="5F999E28">
        <w:rPr>
          <w:lang w:eastAsia="en-GB"/>
        </w:rPr>
        <w:t xml:space="preserve">of </w:t>
      </w:r>
      <w:r w:rsidR="00373111" w:rsidRPr="5F999E28">
        <w:rPr>
          <w:lang w:eastAsia="en-GB"/>
        </w:rPr>
        <w:t xml:space="preserve">data arising from </w:t>
      </w:r>
      <w:r w:rsidR="00377F06" w:rsidRPr="5F999E28">
        <w:rPr>
          <w:lang w:eastAsia="en-GB"/>
        </w:rPr>
        <w:t>these activities.</w:t>
      </w:r>
      <w:r w:rsidR="000E2AD4" w:rsidRPr="5F999E28">
        <w:rPr>
          <w:lang w:eastAsia="en-GB"/>
        </w:rPr>
        <w:t xml:space="preserve"> </w:t>
      </w:r>
      <w:r w:rsidR="00F30C0A" w:rsidRPr="5F999E28">
        <w:rPr>
          <w:lang w:eastAsia="en-GB"/>
        </w:rPr>
        <w:t>An authentic</w:t>
      </w:r>
      <w:r w:rsidR="003575B6" w:rsidRPr="5F999E28">
        <w:rPr>
          <w:lang w:eastAsia="en-GB"/>
        </w:rPr>
        <w:t xml:space="preserve">, </w:t>
      </w:r>
      <w:r w:rsidR="00E621F0" w:rsidRPr="5F999E28">
        <w:rPr>
          <w:lang w:eastAsia="en-GB"/>
        </w:rPr>
        <w:t xml:space="preserve">traceable </w:t>
      </w:r>
      <w:r w:rsidR="003575B6" w:rsidRPr="5F999E28">
        <w:rPr>
          <w:lang w:eastAsia="en-GB"/>
        </w:rPr>
        <w:t xml:space="preserve">and auditable </w:t>
      </w:r>
      <w:r w:rsidR="00F30C0A" w:rsidRPr="5F999E28">
        <w:rPr>
          <w:lang w:eastAsia="en-GB"/>
        </w:rPr>
        <w:t xml:space="preserve">record of research data </w:t>
      </w:r>
      <w:r w:rsidR="00373111" w:rsidRPr="5F999E28">
        <w:rPr>
          <w:lang w:eastAsia="en-GB"/>
        </w:rPr>
        <w:t xml:space="preserve">is </w:t>
      </w:r>
      <w:r w:rsidR="00B0070E" w:rsidRPr="5F999E28">
        <w:rPr>
          <w:lang w:eastAsia="en-GB"/>
        </w:rPr>
        <w:t xml:space="preserve">the foundation of </w:t>
      </w:r>
      <w:r w:rsidR="00373111" w:rsidRPr="5F999E28">
        <w:rPr>
          <w:lang w:eastAsia="en-GB"/>
        </w:rPr>
        <w:t>the primary research record</w:t>
      </w:r>
      <w:r w:rsidR="009E12D4" w:rsidRPr="5F999E28">
        <w:rPr>
          <w:lang w:eastAsia="en-GB"/>
        </w:rPr>
        <w:t xml:space="preserve"> </w:t>
      </w:r>
      <w:r w:rsidR="00002AB0" w:rsidRPr="5F999E28">
        <w:rPr>
          <w:lang w:eastAsia="en-GB"/>
        </w:rPr>
        <w:t xml:space="preserve">and </w:t>
      </w:r>
      <w:r w:rsidR="00B0070E" w:rsidRPr="5F999E28">
        <w:rPr>
          <w:lang w:eastAsia="en-GB"/>
        </w:rPr>
        <w:t xml:space="preserve">supports </w:t>
      </w:r>
      <w:r w:rsidR="00373111" w:rsidRPr="5F999E28">
        <w:rPr>
          <w:lang w:eastAsia="en-GB"/>
        </w:rPr>
        <w:t>the protection of intellectual property</w:t>
      </w:r>
      <w:r w:rsidR="00002AB0" w:rsidRPr="5F999E28">
        <w:rPr>
          <w:lang w:eastAsia="en-GB"/>
        </w:rPr>
        <w:t>.</w:t>
      </w:r>
      <w:r w:rsidR="00A77E38" w:rsidRPr="5F999E28">
        <w:rPr>
          <w:lang w:eastAsia="en-GB"/>
        </w:rPr>
        <w:t xml:space="preserve"> </w:t>
      </w:r>
      <w:r w:rsidR="005365FF" w:rsidRPr="5F999E28">
        <w:rPr>
          <w:lang w:eastAsia="en-GB"/>
        </w:rPr>
        <w:t xml:space="preserve">These </w:t>
      </w:r>
      <w:r w:rsidR="00ED4714" w:rsidRPr="5F999E28">
        <w:rPr>
          <w:lang w:eastAsia="en-GB"/>
        </w:rPr>
        <w:t>record</w:t>
      </w:r>
      <w:r w:rsidR="005365FF" w:rsidRPr="5F999E28">
        <w:rPr>
          <w:lang w:eastAsia="en-GB"/>
        </w:rPr>
        <w:t>s</w:t>
      </w:r>
      <w:r w:rsidR="00ED4714" w:rsidRPr="5F999E28">
        <w:rPr>
          <w:lang w:eastAsia="en-GB"/>
        </w:rPr>
        <w:t xml:space="preserve"> may be maintained electronically</w:t>
      </w:r>
      <w:r w:rsidR="00DD1E7B" w:rsidRPr="5F999E28">
        <w:rPr>
          <w:lang w:eastAsia="en-GB"/>
        </w:rPr>
        <w:t xml:space="preserve"> </w:t>
      </w:r>
      <w:r w:rsidR="00180C11" w:rsidRPr="5F999E28">
        <w:rPr>
          <w:lang w:eastAsia="en-GB"/>
        </w:rPr>
        <w:t>(using approved University platforms)</w:t>
      </w:r>
      <w:r w:rsidR="00B81439" w:rsidRPr="5F999E28">
        <w:rPr>
          <w:lang w:eastAsia="en-GB"/>
        </w:rPr>
        <w:t>, as hardcopy, or</w:t>
      </w:r>
      <w:r w:rsidR="005365FF" w:rsidRPr="5F999E28">
        <w:rPr>
          <w:lang w:eastAsia="en-GB"/>
        </w:rPr>
        <w:t xml:space="preserve"> any </w:t>
      </w:r>
      <w:r w:rsidR="005B49BE" w:rsidRPr="5F999E28">
        <w:rPr>
          <w:lang w:eastAsia="en-GB"/>
        </w:rPr>
        <w:t>appropriate combination</w:t>
      </w:r>
      <w:r w:rsidR="005365FF" w:rsidRPr="5F999E28">
        <w:rPr>
          <w:lang w:eastAsia="en-GB"/>
        </w:rPr>
        <w:t xml:space="preserve"> </w:t>
      </w:r>
      <w:r w:rsidR="00AD2EEF" w:rsidRPr="5F999E28">
        <w:rPr>
          <w:lang w:eastAsia="en-GB"/>
        </w:rPr>
        <w:t>of these</w:t>
      </w:r>
      <w:r w:rsidR="005B49BE" w:rsidRPr="5F999E28">
        <w:rPr>
          <w:lang w:eastAsia="en-GB"/>
        </w:rPr>
        <w:t xml:space="preserve"> suitable to the discipline</w:t>
      </w:r>
      <w:r w:rsidR="00F226ED" w:rsidRPr="5F999E28">
        <w:rPr>
          <w:lang w:eastAsia="en-GB"/>
        </w:rPr>
        <w:t>.</w:t>
      </w:r>
    </w:p>
    <w:p w14:paraId="47F152C1" w14:textId="77777777" w:rsidR="00A77E38" w:rsidRPr="00B4219D" w:rsidRDefault="00A77E38" w:rsidP="00A5463B">
      <w:pPr>
        <w:spacing w:line="276" w:lineRule="auto"/>
        <w:rPr>
          <w:lang w:eastAsia="en-GB"/>
        </w:rPr>
      </w:pPr>
    </w:p>
    <w:p w14:paraId="6847EFA0" w14:textId="515EBF35" w:rsidR="008A185E" w:rsidRDefault="00AE6725" w:rsidP="00A5463B">
      <w:pPr>
        <w:spacing w:line="276" w:lineRule="auto"/>
        <w:rPr>
          <w:lang w:eastAsia="en-GB"/>
        </w:rPr>
      </w:pPr>
      <w:r>
        <w:rPr>
          <w:lang w:eastAsia="en-GB"/>
        </w:rPr>
        <w:t xml:space="preserve">A </w:t>
      </w:r>
      <w:r w:rsidR="00A77E38" w:rsidRPr="4EAAEC56">
        <w:rPr>
          <w:lang w:eastAsia="en-GB"/>
        </w:rPr>
        <w:t xml:space="preserve">data management plan </w:t>
      </w:r>
      <w:r w:rsidR="005530D1" w:rsidRPr="4EAAEC56">
        <w:rPr>
          <w:lang w:eastAsia="en-GB"/>
        </w:rPr>
        <w:t xml:space="preserve">(DMP) </w:t>
      </w:r>
      <w:r>
        <w:rPr>
          <w:lang w:eastAsia="en-GB"/>
        </w:rPr>
        <w:t xml:space="preserve">must be completed </w:t>
      </w:r>
      <w:r w:rsidR="005530D1" w:rsidRPr="4EAAEC56">
        <w:rPr>
          <w:lang w:eastAsia="en-GB"/>
        </w:rPr>
        <w:t xml:space="preserve">prior to the commencement of any activity. The DMP </w:t>
      </w:r>
      <w:r w:rsidR="00576496" w:rsidRPr="4EAAEC56">
        <w:rPr>
          <w:lang w:eastAsia="en-GB"/>
        </w:rPr>
        <w:t xml:space="preserve">should </w:t>
      </w:r>
      <w:r w:rsidR="00A77E38" w:rsidRPr="4EAAEC56">
        <w:rPr>
          <w:lang w:eastAsia="en-GB"/>
        </w:rPr>
        <w:t>describe</w:t>
      </w:r>
      <w:r w:rsidR="00576496" w:rsidRPr="4EAAEC56">
        <w:rPr>
          <w:lang w:eastAsia="en-GB"/>
        </w:rPr>
        <w:t xml:space="preserve"> </w:t>
      </w:r>
      <w:r w:rsidR="00A77E38" w:rsidRPr="4EAAEC56">
        <w:rPr>
          <w:lang w:eastAsia="en-GB"/>
        </w:rPr>
        <w:t xml:space="preserve">how </w:t>
      </w:r>
      <w:r w:rsidR="00FA4A39" w:rsidRPr="4EAAEC56">
        <w:rPr>
          <w:lang w:eastAsia="en-GB"/>
        </w:rPr>
        <w:t>data will be collected, stored, shared and preserved</w:t>
      </w:r>
      <w:r w:rsidR="0016468E" w:rsidRPr="4EAAEC56">
        <w:rPr>
          <w:lang w:eastAsia="en-GB"/>
        </w:rPr>
        <w:t xml:space="preserve"> </w:t>
      </w:r>
      <w:r w:rsidR="000D142B" w:rsidRPr="4EAAEC56">
        <w:rPr>
          <w:lang w:eastAsia="en-GB"/>
        </w:rPr>
        <w:t>throughout</w:t>
      </w:r>
      <w:r w:rsidR="00794D21" w:rsidRPr="4EAAEC56">
        <w:rPr>
          <w:lang w:eastAsia="en-GB"/>
        </w:rPr>
        <w:t xml:space="preserve"> (and after)</w:t>
      </w:r>
      <w:r w:rsidR="000D142B" w:rsidRPr="4EAAEC56">
        <w:rPr>
          <w:lang w:eastAsia="en-GB"/>
        </w:rPr>
        <w:t xml:space="preserve"> </w:t>
      </w:r>
      <w:r w:rsidR="0016468E" w:rsidRPr="4EAAEC56">
        <w:rPr>
          <w:lang w:eastAsia="en-GB"/>
        </w:rPr>
        <w:t>the lifecycle of the</w:t>
      </w:r>
      <w:r w:rsidR="000D142B" w:rsidRPr="4EAAEC56">
        <w:rPr>
          <w:lang w:eastAsia="en-GB"/>
        </w:rPr>
        <w:t xml:space="preserve"> activity</w:t>
      </w:r>
      <w:r w:rsidR="002358AD" w:rsidRPr="4EAAEC56">
        <w:rPr>
          <w:lang w:eastAsia="en-GB"/>
        </w:rPr>
        <w:t xml:space="preserve">, and in the case of collaborative endeavours, </w:t>
      </w:r>
      <w:r w:rsidR="00576496" w:rsidRPr="4EAAEC56">
        <w:rPr>
          <w:lang w:eastAsia="en-GB"/>
        </w:rPr>
        <w:t>clearly defined data ownership and responsibilities</w:t>
      </w:r>
      <w:r w:rsidR="00FA4A39" w:rsidRPr="4EAAEC56">
        <w:rPr>
          <w:lang w:eastAsia="en-GB"/>
        </w:rPr>
        <w:t xml:space="preserve">. This is an essential document </w:t>
      </w:r>
      <w:r w:rsidR="00ED4714" w:rsidRPr="4EAAEC56">
        <w:rPr>
          <w:lang w:eastAsia="en-GB"/>
        </w:rPr>
        <w:t>to support all research and innovation activities</w:t>
      </w:r>
      <w:r w:rsidR="007601FC" w:rsidRPr="4EAAEC56">
        <w:rPr>
          <w:lang w:eastAsia="en-GB"/>
        </w:rPr>
        <w:t xml:space="preserve"> and should be in place before the commencement of work</w:t>
      </w:r>
      <w:r w:rsidR="00ED4714" w:rsidRPr="4EAAEC56">
        <w:rPr>
          <w:lang w:eastAsia="en-GB"/>
        </w:rPr>
        <w:t xml:space="preserve">. </w:t>
      </w:r>
      <w:r w:rsidR="000D142B" w:rsidRPr="4EAAEC56">
        <w:rPr>
          <w:lang w:eastAsia="en-GB"/>
        </w:rPr>
        <w:t xml:space="preserve">Sufficient time must be </w:t>
      </w:r>
      <w:r w:rsidR="002371A5" w:rsidRPr="4EAAEC56">
        <w:rPr>
          <w:lang w:eastAsia="en-GB"/>
        </w:rPr>
        <w:t xml:space="preserve">allocated to </w:t>
      </w:r>
      <w:r w:rsidR="00571694" w:rsidRPr="4EAAEC56">
        <w:rPr>
          <w:lang w:eastAsia="en-GB"/>
        </w:rPr>
        <w:t>ensure</w:t>
      </w:r>
      <w:r w:rsidR="002371A5" w:rsidRPr="4EAAEC56">
        <w:rPr>
          <w:lang w:eastAsia="en-GB"/>
        </w:rPr>
        <w:t xml:space="preserve"> </w:t>
      </w:r>
      <w:r w:rsidR="00571694" w:rsidRPr="4EAAEC56">
        <w:rPr>
          <w:lang w:eastAsia="en-GB"/>
        </w:rPr>
        <w:t xml:space="preserve">that all </w:t>
      </w:r>
      <w:r w:rsidR="003E682B" w:rsidRPr="4EAAEC56">
        <w:rPr>
          <w:lang w:eastAsia="en-GB"/>
        </w:rPr>
        <w:t xml:space="preserve">records of work </w:t>
      </w:r>
      <w:r w:rsidR="00571694" w:rsidRPr="4EAAEC56">
        <w:rPr>
          <w:lang w:eastAsia="en-GB"/>
        </w:rPr>
        <w:t xml:space="preserve">carried out are </w:t>
      </w:r>
      <w:r w:rsidR="003E682B" w:rsidRPr="4EAAEC56">
        <w:rPr>
          <w:lang w:eastAsia="en-GB"/>
        </w:rPr>
        <w:t>complete</w:t>
      </w:r>
      <w:r w:rsidR="002C5961" w:rsidRPr="4EAAEC56">
        <w:rPr>
          <w:lang w:eastAsia="en-GB"/>
        </w:rPr>
        <w:t>, accurate</w:t>
      </w:r>
      <w:r w:rsidR="003E682B" w:rsidRPr="4EAAEC56">
        <w:rPr>
          <w:lang w:eastAsia="en-GB"/>
        </w:rPr>
        <w:t xml:space="preserve"> </w:t>
      </w:r>
      <w:r w:rsidR="00571694" w:rsidRPr="4EAAEC56">
        <w:rPr>
          <w:lang w:eastAsia="en-GB"/>
        </w:rPr>
        <w:t>and up to date.</w:t>
      </w:r>
      <w:r w:rsidR="00362391" w:rsidRPr="4EAAEC56">
        <w:rPr>
          <w:lang w:eastAsia="en-GB"/>
        </w:rPr>
        <w:t xml:space="preserve"> </w:t>
      </w:r>
      <w:r w:rsidR="00571694" w:rsidRPr="4EAAEC56">
        <w:rPr>
          <w:lang w:eastAsia="en-GB"/>
        </w:rPr>
        <w:t xml:space="preserve"> </w:t>
      </w:r>
    </w:p>
    <w:p w14:paraId="4AA65704" w14:textId="77777777" w:rsidR="00525828" w:rsidRDefault="00525828" w:rsidP="00A5463B">
      <w:pPr>
        <w:spacing w:line="276" w:lineRule="auto"/>
        <w:rPr>
          <w:lang w:eastAsia="en-GB"/>
        </w:rPr>
      </w:pPr>
    </w:p>
    <w:p w14:paraId="2779F7FC" w14:textId="1626B231" w:rsidR="00DC4EC9" w:rsidRPr="006D0188" w:rsidRDefault="00DC4EC9" w:rsidP="00A5463B">
      <w:pPr>
        <w:pStyle w:val="BodyText"/>
        <w:spacing w:line="276" w:lineRule="auto"/>
        <w:rPr>
          <w:rFonts w:ascii="Prophet" w:hAnsi="Prophet"/>
          <w:b/>
          <w:bCs/>
          <w:sz w:val="22"/>
          <w:szCs w:val="22"/>
        </w:rPr>
      </w:pPr>
      <w:r w:rsidRPr="006D0188">
        <w:rPr>
          <w:rFonts w:ascii="Prophet" w:hAnsi="Prophet"/>
          <w:b/>
          <w:bCs/>
          <w:sz w:val="22"/>
          <w:szCs w:val="22"/>
        </w:rPr>
        <w:t xml:space="preserve">Principle </w:t>
      </w:r>
      <w:r w:rsidR="00B56F65">
        <w:rPr>
          <w:rFonts w:ascii="Prophet" w:hAnsi="Prophet"/>
          <w:b/>
          <w:bCs/>
          <w:sz w:val="22"/>
          <w:szCs w:val="22"/>
        </w:rPr>
        <w:t>5</w:t>
      </w:r>
      <w:r w:rsidRPr="006D0188">
        <w:rPr>
          <w:rFonts w:ascii="Prophet" w:hAnsi="Prophet"/>
          <w:b/>
          <w:bCs/>
          <w:sz w:val="22"/>
          <w:szCs w:val="22"/>
        </w:rPr>
        <w:t>: Management</w:t>
      </w:r>
    </w:p>
    <w:p w14:paraId="11FF82BA" w14:textId="17FC1CED" w:rsidR="00270433" w:rsidRDefault="003F6E3F" w:rsidP="00A5463B">
      <w:pPr>
        <w:spacing w:line="276" w:lineRule="auto"/>
        <w:rPr>
          <w:lang w:eastAsia="en-GB"/>
        </w:rPr>
      </w:pPr>
      <w:r>
        <w:rPr>
          <w:lang w:eastAsia="en-GB"/>
        </w:rPr>
        <w:t xml:space="preserve">Modern research and innovation </w:t>
      </w:r>
      <w:r w:rsidR="002F50CE">
        <w:rPr>
          <w:lang w:eastAsia="en-GB"/>
        </w:rPr>
        <w:t xml:space="preserve">activities are </w:t>
      </w:r>
      <w:r w:rsidR="00AE6725">
        <w:rPr>
          <w:lang w:eastAsia="en-GB"/>
        </w:rPr>
        <w:t xml:space="preserve">typically </w:t>
      </w:r>
      <w:r>
        <w:rPr>
          <w:lang w:eastAsia="en-GB"/>
        </w:rPr>
        <w:t xml:space="preserve">collaborative, across disciplines, </w:t>
      </w:r>
      <w:r w:rsidR="00397E7C">
        <w:rPr>
          <w:lang w:eastAsia="en-GB"/>
        </w:rPr>
        <w:t xml:space="preserve">institutions and jurisdictions. </w:t>
      </w:r>
      <w:r w:rsidR="00CE3F95">
        <w:rPr>
          <w:lang w:eastAsia="en-GB"/>
        </w:rPr>
        <w:t xml:space="preserve">Management </w:t>
      </w:r>
      <w:r w:rsidR="00A242D6">
        <w:rPr>
          <w:lang w:eastAsia="en-GB"/>
        </w:rPr>
        <w:t xml:space="preserve">of </w:t>
      </w:r>
      <w:r w:rsidR="002F50CE">
        <w:rPr>
          <w:lang w:eastAsia="en-GB"/>
        </w:rPr>
        <w:t xml:space="preserve">these activities </w:t>
      </w:r>
      <w:r w:rsidR="007179FD">
        <w:rPr>
          <w:lang w:eastAsia="en-GB"/>
        </w:rPr>
        <w:t xml:space="preserve">is </w:t>
      </w:r>
      <w:r w:rsidR="0076224E">
        <w:rPr>
          <w:lang w:eastAsia="en-GB"/>
        </w:rPr>
        <w:t xml:space="preserve">a shared </w:t>
      </w:r>
      <w:r w:rsidR="00012F48">
        <w:rPr>
          <w:lang w:eastAsia="en-GB"/>
        </w:rPr>
        <w:t>responsibility</w:t>
      </w:r>
      <w:r w:rsidR="0076224E">
        <w:rPr>
          <w:lang w:eastAsia="en-GB"/>
        </w:rPr>
        <w:t xml:space="preserve"> of </w:t>
      </w:r>
      <w:r w:rsidR="0058777D">
        <w:rPr>
          <w:lang w:eastAsia="en-GB"/>
        </w:rPr>
        <w:t>all those involved</w:t>
      </w:r>
      <w:r w:rsidR="00872447">
        <w:rPr>
          <w:lang w:eastAsia="en-GB"/>
        </w:rPr>
        <w:t xml:space="preserve">. </w:t>
      </w:r>
      <w:r w:rsidR="00C40649">
        <w:rPr>
          <w:lang w:eastAsia="en-GB"/>
        </w:rPr>
        <w:t xml:space="preserve">As the person who directs </w:t>
      </w:r>
      <w:r w:rsidR="00270623">
        <w:rPr>
          <w:lang w:eastAsia="en-GB"/>
        </w:rPr>
        <w:t xml:space="preserve">and </w:t>
      </w:r>
      <w:r w:rsidR="00DC3707">
        <w:rPr>
          <w:lang w:eastAsia="en-GB"/>
        </w:rPr>
        <w:t xml:space="preserve">oversees a given </w:t>
      </w:r>
      <w:r w:rsidR="00C40649">
        <w:rPr>
          <w:lang w:eastAsia="en-GB"/>
        </w:rPr>
        <w:t>research and innovation activity, t</w:t>
      </w:r>
      <w:r w:rsidR="00872447">
        <w:rPr>
          <w:lang w:eastAsia="en-GB"/>
        </w:rPr>
        <w:t xml:space="preserve">he </w:t>
      </w:r>
      <w:r w:rsidR="00145672">
        <w:rPr>
          <w:lang w:eastAsia="en-GB"/>
        </w:rPr>
        <w:t>principal investigator</w:t>
      </w:r>
      <w:r w:rsidR="004A21FF">
        <w:rPr>
          <w:lang w:eastAsia="en-GB"/>
        </w:rPr>
        <w:t xml:space="preserve"> (PI)</w:t>
      </w:r>
      <w:r w:rsidR="00145672">
        <w:rPr>
          <w:rStyle w:val="FootnoteReference"/>
          <w:lang w:eastAsia="en-GB"/>
        </w:rPr>
        <w:footnoteReference w:id="5"/>
      </w:r>
      <w:r w:rsidR="00613D2C">
        <w:rPr>
          <w:lang w:eastAsia="en-GB"/>
        </w:rPr>
        <w:t xml:space="preserve"> </w:t>
      </w:r>
      <w:r w:rsidR="00872447">
        <w:rPr>
          <w:lang w:eastAsia="en-GB"/>
        </w:rPr>
        <w:t xml:space="preserve">has </w:t>
      </w:r>
      <w:r w:rsidR="00E63E0A">
        <w:rPr>
          <w:lang w:eastAsia="en-GB"/>
        </w:rPr>
        <w:t xml:space="preserve">primary </w:t>
      </w:r>
      <w:r w:rsidR="00872447">
        <w:rPr>
          <w:lang w:eastAsia="en-GB"/>
        </w:rPr>
        <w:t>responsibilit</w:t>
      </w:r>
      <w:r w:rsidR="000732EE">
        <w:rPr>
          <w:lang w:eastAsia="en-GB"/>
        </w:rPr>
        <w:t>ies to ensure effective management</w:t>
      </w:r>
      <w:r w:rsidR="00011F4A">
        <w:rPr>
          <w:lang w:eastAsia="en-GB"/>
        </w:rPr>
        <w:t xml:space="preserve"> of the overall </w:t>
      </w:r>
      <w:r w:rsidR="00163506">
        <w:rPr>
          <w:lang w:eastAsia="en-GB"/>
        </w:rPr>
        <w:t xml:space="preserve">work </w:t>
      </w:r>
      <w:r w:rsidR="00011F4A">
        <w:rPr>
          <w:lang w:eastAsia="en-GB"/>
        </w:rPr>
        <w:t xml:space="preserve">and </w:t>
      </w:r>
      <w:r w:rsidR="00163506">
        <w:rPr>
          <w:lang w:eastAsia="en-GB"/>
        </w:rPr>
        <w:t xml:space="preserve">involved </w:t>
      </w:r>
      <w:r w:rsidR="00A93C42">
        <w:rPr>
          <w:lang w:eastAsia="en-GB"/>
        </w:rPr>
        <w:t>personnel</w:t>
      </w:r>
      <w:r w:rsidR="005C32F5">
        <w:rPr>
          <w:lang w:eastAsia="en-GB"/>
        </w:rPr>
        <w:t xml:space="preserve"> (including considerations related to export control and research security)</w:t>
      </w:r>
      <w:r w:rsidR="000732EE">
        <w:rPr>
          <w:lang w:eastAsia="en-GB"/>
        </w:rPr>
        <w:t xml:space="preserve">, </w:t>
      </w:r>
      <w:r w:rsidR="00EF0B3F">
        <w:rPr>
          <w:lang w:eastAsia="en-GB"/>
        </w:rPr>
        <w:t xml:space="preserve">budgetary </w:t>
      </w:r>
      <w:r w:rsidR="008F2980">
        <w:rPr>
          <w:lang w:eastAsia="en-GB"/>
        </w:rPr>
        <w:t>contr</w:t>
      </w:r>
      <w:r w:rsidR="00011F4A">
        <w:rPr>
          <w:lang w:eastAsia="en-GB"/>
        </w:rPr>
        <w:t>ol</w:t>
      </w:r>
      <w:r w:rsidR="00E670D5">
        <w:rPr>
          <w:lang w:eastAsia="en-GB"/>
        </w:rPr>
        <w:t xml:space="preserve"> and </w:t>
      </w:r>
      <w:r w:rsidR="00882B2A">
        <w:rPr>
          <w:lang w:eastAsia="en-GB"/>
        </w:rPr>
        <w:t xml:space="preserve">adherence to </w:t>
      </w:r>
      <w:r w:rsidR="00E670D5">
        <w:rPr>
          <w:lang w:eastAsia="en-GB"/>
        </w:rPr>
        <w:t>funder conditions</w:t>
      </w:r>
      <w:r w:rsidR="00011F4A">
        <w:rPr>
          <w:lang w:eastAsia="en-GB"/>
        </w:rPr>
        <w:t>, report</w:t>
      </w:r>
      <w:r w:rsidR="002F00D1">
        <w:rPr>
          <w:lang w:eastAsia="en-GB"/>
        </w:rPr>
        <w:t xml:space="preserve"> </w:t>
      </w:r>
      <w:r w:rsidR="00D62AE0">
        <w:rPr>
          <w:lang w:eastAsia="en-GB"/>
        </w:rPr>
        <w:t>s</w:t>
      </w:r>
      <w:r w:rsidR="002F00D1">
        <w:rPr>
          <w:lang w:eastAsia="en-GB"/>
        </w:rPr>
        <w:t>ubmission</w:t>
      </w:r>
      <w:r w:rsidR="00825FD6">
        <w:rPr>
          <w:lang w:eastAsia="en-GB"/>
        </w:rPr>
        <w:t xml:space="preserve"> and </w:t>
      </w:r>
      <w:r w:rsidR="00A73C64">
        <w:rPr>
          <w:lang w:eastAsia="en-GB"/>
        </w:rPr>
        <w:t xml:space="preserve">ensuring </w:t>
      </w:r>
      <w:r w:rsidR="00C007DA">
        <w:rPr>
          <w:lang w:eastAsia="en-GB"/>
        </w:rPr>
        <w:t xml:space="preserve">whenever possible </w:t>
      </w:r>
      <w:r w:rsidR="00A73C64">
        <w:rPr>
          <w:lang w:eastAsia="en-GB"/>
        </w:rPr>
        <w:t xml:space="preserve">an </w:t>
      </w:r>
      <w:r w:rsidR="00C007DA">
        <w:rPr>
          <w:lang w:eastAsia="en-GB"/>
        </w:rPr>
        <w:t>‘</w:t>
      </w:r>
      <w:r w:rsidR="00A73C64">
        <w:rPr>
          <w:lang w:eastAsia="en-GB"/>
        </w:rPr>
        <w:t>open first</w:t>
      </w:r>
      <w:r w:rsidR="00C007DA">
        <w:rPr>
          <w:lang w:eastAsia="en-GB"/>
        </w:rPr>
        <w:t>’</w:t>
      </w:r>
      <w:r w:rsidR="00A73C64">
        <w:rPr>
          <w:lang w:eastAsia="en-GB"/>
        </w:rPr>
        <w:t xml:space="preserve"> approach</w:t>
      </w:r>
      <w:r w:rsidR="00825FD6">
        <w:rPr>
          <w:lang w:eastAsia="en-GB"/>
        </w:rPr>
        <w:t xml:space="preserve">. </w:t>
      </w:r>
    </w:p>
    <w:p w14:paraId="43B05A73" w14:textId="77777777" w:rsidR="00270433" w:rsidRDefault="00270433" w:rsidP="00A5463B">
      <w:pPr>
        <w:spacing w:line="276" w:lineRule="auto"/>
        <w:rPr>
          <w:lang w:eastAsia="en-GB"/>
        </w:rPr>
      </w:pPr>
    </w:p>
    <w:p w14:paraId="5380870E" w14:textId="3E7DB267" w:rsidR="00E014EB" w:rsidRDefault="00270433" w:rsidP="00A5463B">
      <w:pPr>
        <w:spacing w:line="276" w:lineRule="auto"/>
        <w:rPr>
          <w:lang w:eastAsia="en-GB"/>
        </w:rPr>
      </w:pPr>
      <w:r w:rsidRPr="073B4686">
        <w:rPr>
          <w:lang w:eastAsia="en-GB"/>
        </w:rPr>
        <w:t xml:space="preserve">Beyond direct project </w:t>
      </w:r>
      <w:r w:rsidR="004A21FF" w:rsidRPr="073B4686">
        <w:rPr>
          <w:lang w:eastAsia="en-GB"/>
        </w:rPr>
        <w:t>responsibilities</w:t>
      </w:r>
      <w:r w:rsidRPr="073B4686">
        <w:rPr>
          <w:lang w:eastAsia="en-GB"/>
        </w:rPr>
        <w:t xml:space="preserve">, the PI </w:t>
      </w:r>
      <w:r w:rsidR="00644BAD" w:rsidRPr="073B4686">
        <w:rPr>
          <w:lang w:eastAsia="en-GB"/>
        </w:rPr>
        <w:t xml:space="preserve">must foster </w:t>
      </w:r>
      <w:r w:rsidR="00174FC4" w:rsidRPr="073B4686">
        <w:rPr>
          <w:lang w:eastAsia="en-GB"/>
        </w:rPr>
        <w:t>a supportive research and innovation</w:t>
      </w:r>
      <w:r w:rsidR="00825FD6" w:rsidRPr="073B4686">
        <w:rPr>
          <w:lang w:eastAsia="en-GB"/>
        </w:rPr>
        <w:t xml:space="preserve"> </w:t>
      </w:r>
      <w:r w:rsidR="00644BAD" w:rsidRPr="073B4686">
        <w:rPr>
          <w:lang w:eastAsia="en-GB"/>
        </w:rPr>
        <w:t>environment</w:t>
      </w:r>
      <w:r w:rsidR="000A2063" w:rsidRPr="073B4686">
        <w:rPr>
          <w:lang w:eastAsia="en-GB"/>
        </w:rPr>
        <w:t xml:space="preserve">, support the wellbeing </w:t>
      </w:r>
      <w:r w:rsidR="009D6847">
        <w:rPr>
          <w:lang w:eastAsia="en-GB"/>
        </w:rPr>
        <w:t xml:space="preserve">and professional development </w:t>
      </w:r>
      <w:r w:rsidR="000A2063" w:rsidRPr="073B4686">
        <w:rPr>
          <w:lang w:eastAsia="en-GB"/>
        </w:rPr>
        <w:t>of all members of their teams</w:t>
      </w:r>
      <w:r w:rsidR="009D6847">
        <w:rPr>
          <w:lang w:eastAsia="en-GB"/>
        </w:rPr>
        <w:t xml:space="preserve">, </w:t>
      </w:r>
      <w:r w:rsidR="000A2063" w:rsidRPr="073B4686">
        <w:rPr>
          <w:lang w:eastAsia="en-GB"/>
        </w:rPr>
        <w:t xml:space="preserve">and </w:t>
      </w:r>
      <w:r w:rsidR="00B40EC3" w:rsidRPr="073B4686">
        <w:rPr>
          <w:lang w:eastAsia="en-GB"/>
        </w:rPr>
        <w:t>contribute to the overall research and innovation culture of the University</w:t>
      </w:r>
      <w:r w:rsidR="00E014EB">
        <w:rPr>
          <w:lang w:eastAsia="en-GB"/>
        </w:rPr>
        <w:t xml:space="preserve">. </w:t>
      </w:r>
    </w:p>
    <w:p w14:paraId="3D0A1F12" w14:textId="77777777" w:rsidR="00C60896" w:rsidRDefault="00C60896" w:rsidP="00A5463B">
      <w:pPr>
        <w:pStyle w:val="BodyText"/>
        <w:spacing w:line="276" w:lineRule="auto"/>
        <w:rPr>
          <w:rFonts w:ascii="Prophet" w:hAnsi="Prophet"/>
          <w:b/>
          <w:bCs/>
          <w:sz w:val="22"/>
          <w:szCs w:val="22"/>
        </w:rPr>
      </w:pPr>
    </w:p>
    <w:p w14:paraId="51D54D90" w14:textId="179F9BE9" w:rsidR="004B7B86" w:rsidRPr="006D0188" w:rsidRDefault="00C552EE" w:rsidP="00A5463B">
      <w:pPr>
        <w:pStyle w:val="BodyText"/>
        <w:spacing w:line="276" w:lineRule="auto"/>
        <w:rPr>
          <w:rFonts w:ascii="Prophet" w:hAnsi="Prophet"/>
          <w:b/>
          <w:bCs/>
          <w:sz w:val="22"/>
          <w:szCs w:val="22"/>
        </w:rPr>
      </w:pPr>
      <w:r w:rsidRPr="1569873D">
        <w:rPr>
          <w:rFonts w:ascii="Prophet" w:hAnsi="Prophet"/>
          <w:b/>
          <w:bCs/>
          <w:sz w:val="22"/>
          <w:szCs w:val="22"/>
        </w:rPr>
        <w:lastRenderedPageBreak/>
        <w:t xml:space="preserve">Principle </w:t>
      </w:r>
      <w:r w:rsidR="00B56F65">
        <w:rPr>
          <w:rFonts w:ascii="Prophet" w:hAnsi="Prophet"/>
          <w:b/>
          <w:bCs/>
          <w:sz w:val="22"/>
          <w:szCs w:val="22"/>
        </w:rPr>
        <w:t>6</w:t>
      </w:r>
      <w:r w:rsidRPr="1569873D">
        <w:rPr>
          <w:rFonts w:ascii="Prophet" w:hAnsi="Prophet"/>
          <w:b/>
          <w:bCs/>
          <w:sz w:val="22"/>
          <w:szCs w:val="22"/>
        </w:rPr>
        <w:t>: Open Research</w:t>
      </w:r>
    </w:p>
    <w:p w14:paraId="20D835DC" w14:textId="586ACE95" w:rsidR="00C559CF" w:rsidRDefault="00255548" w:rsidP="00362EA9">
      <w:pPr>
        <w:spacing w:line="276" w:lineRule="auto"/>
        <w:rPr>
          <w:lang w:eastAsia="en-GB"/>
        </w:rPr>
      </w:pPr>
      <w:r w:rsidRPr="4EAAEC56">
        <w:rPr>
          <w:lang w:eastAsia="en-GB"/>
        </w:rPr>
        <w:t xml:space="preserve">Transparency in the conduct and reporting of research </w:t>
      </w:r>
      <w:r w:rsidR="000E5A6E" w:rsidRPr="4EAAEC56">
        <w:rPr>
          <w:lang w:eastAsia="en-GB"/>
        </w:rPr>
        <w:t xml:space="preserve">and innovation activities is </w:t>
      </w:r>
      <w:r w:rsidR="00CB2D6F" w:rsidRPr="4EAAEC56">
        <w:rPr>
          <w:lang w:eastAsia="en-GB"/>
        </w:rPr>
        <w:t xml:space="preserve">essential </w:t>
      </w:r>
      <w:r w:rsidR="00BE140F" w:rsidRPr="4EAAEC56">
        <w:rPr>
          <w:lang w:eastAsia="en-GB"/>
        </w:rPr>
        <w:t xml:space="preserve">for </w:t>
      </w:r>
      <w:r w:rsidR="000E5A6E" w:rsidRPr="4EAAEC56">
        <w:rPr>
          <w:lang w:eastAsia="en-GB"/>
        </w:rPr>
        <w:t>reliable, reproducible and trustworthy outputs</w:t>
      </w:r>
      <w:r w:rsidR="00BE140F" w:rsidRPr="4EAAEC56">
        <w:rPr>
          <w:lang w:eastAsia="en-GB"/>
        </w:rPr>
        <w:t xml:space="preserve">. </w:t>
      </w:r>
      <w:r w:rsidR="760AA7FE" w:rsidRPr="4EAAEC56">
        <w:rPr>
          <w:lang w:eastAsia="en-GB"/>
        </w:rPr>
        <w:t>B</w:t>
      </w:r>
      <w:r w:rsidR="003152F1" w:rsidRPr="4EAAEC56">
        <w:rPr>
          <w:lang w:eastAsia="en-GB"/>
        </w:rPr>
        <w:t>y default</w:t>
      </w:r>
      <w:r w:rsidR="3B67186D" w:rsidRPr="4EAAEC56">
        <w:rPr>
          <w:lang w:eastAsia="en-GB"/>
        </w:rPr>
        <w:t>,</w:t>
      </w:r>
      <w:r w:rsidR="003152F1" w:rsidRPr="4EAAEC56">
        <w:rPr>
          <w:lang w:eastAsia="en-GB"/>
        </w:rPr>
        <w:t xml:space="preserve"> </w:t>
      </w:r>
      <w:r w:rsidR="00961180" w:rsidRPr="4EAAEC56">
        <w:rPr>
          <w:lang w:eastAsia="en-GB"/>
        </w:rPr>
        <w:t>primary</w:t>
      </w:r>
      <w:r w:rsidR="002A343D" w:rsidRPr="4EAAEC56">
        <w:rPr>
          <w:lang w:eastAsia="en-GB"/>
        </w:rPr>
        <w:t xml:space="preserve"> data and </w:t>
      </w:r>
      <w:r w:rsidR="00206326" w:rsidRPr="4EAAEC56">
        <w:rPr>
          <w:lang w:eastAsia="en-GB"/>
        </w:rPr>
        <w:t xml:space="preserve">final </w:t>
      </w:r>
      <w:r w:rsidR="002A343D" w:rsidRPr="4EAAEC56">
        <w:rPr>
          <w:lang w:eastAsia="en-GB"/>
        </w:rPr>
        <w:t xml:space="preserve">outputs should be open </w:t>
      </w:r>
      <w:r w:rsidR="009B6E7E" w:rsidRPr="4EAAEC56">
        <w:rPr>
          <w:lang w:eastAsia="en-GB"/>
        </w:rPr>
        <w:t xml:space="preserve">and </w:t>
      </w:r>
      <w:r w:rsidR="00C559CF" w:rsidRPr="4EAAEC56">
        <w:rPr>
          <w:lang w:eastAsia="en-GB"/>
        </w:rPr>
        <w:t xml:space="preserve">accessible </w:t>
      </w:r>
      <w:r w:rsidR="009B6E7E" w:rsidRPr="4EAAEC56">
        <w:rPr>
          <w:lang w:eastAsia="en-GB"/>
        </w:rPr>
        <w:t xml:space="preserve">to </w:t>
      </w:r>
      <w:r w:rsidR="00C96EA5" w:rsidRPr="4EAAEC56">
        <w:rPr>
          <w:lang w:eastAsia="en-GB"/>
        </w:rPr>
        <w:t>whoever would like to engage with them</w:t>
      </w:r>
      <w:r w:rsidR="006F6514" w:rsidRPr="4EAAEC56">
        <w:rPr>
          <w:lang w:eastAsia="en-GB"/>
        </w:rPr>
        <w:t xml:space="preserve">, noting that there may be </w:t>
      </w:r>
      <w:r w:rsidR="00883CBB" w:rsidRPr="4EAAEC56">
        <w:rPr>
          <w:lang w:eastAsia="en-GB"/>
        </w:rPr>
        <w:t xml:space="preserve">requirements </w:t>
      </w:r>
      <w:r w:rsidR="006F6514" w:rsidRPr="4EAAEC56">
        <w:rPr>
          <w:lang w:eastAsia="en-GB"/>
        </w:rPr>
        <w:t>to preserve intellectual property</w:t>
      </w:r>
      <w:r w:rsidR="00883CBB" w:rsidRPr="4EAAEC56">
        <w:rPr>
          <w:lang w:eastAsia="en-GB"/>
        </w:rPr>
        <w:t xml:space="preserve">, </w:t>
      </w:r>
      <w:r w:rsidR="00CC0C50" w:rsidRPr="4EAAEC56">
        <w:rPr>
          <w:lang w:eastAsia="en-GB"/>
        </w:rPr>
        <w:t xml:space="preserve">meet ethical </w:t>
      </w:r>
      <w:r w:rsidR="00F363C1" w:rsidRPr="4EAAEC56">
        <w:rPr>
          <w:lang w:eastAsia="en-GB"/>
        </w:rPr>
        <w:t xml:space="preserve">conditions or ensure compliance with sponsor </w:t>
      </w:r>
      <w:r w:rsidR="009D5AA5" w:rsidRPr="4EAAEC56">
        <w:rPr>
          <w:lang w:eastAsia="en-GB"/>
        </w:rPr>
        <w:t>requirements</w:t>
      </w:r>
      <w:r w:rsidR="009B6E7E" w:rsidRPr="4EAAEC56">
        <w:rPr>
          <w:lang w:eastAsia="en-GB"/>
        </w:rPr>
        <w:t>.</w:t>
      </w:r>
      <w:r w:rsidR="00821247" w:rsidRPr="4EAAEC56">
        <w:rPr>
          <w:lang w:eastAsia="en-GB"/>
        </w:rPr>
        <w:t xml:space="preserve"> </w:t>
      </w:r>
    </w:p>
    <w:p w14:paraId="27BE7116" w14:textId="77777777" w:rsidR="00362EA9" w:rsidRDefault="00362EA9" w:rsidP="00362EA9">
      <w:pPr>
        <w:spacing w:line="276" w:lineRule="auto"/>
        <w:rPr>
          <w:lang w:eastAsia="en-GB"/>
        </w:rPr>
      </w:pPr>
    </w:p>
    <w:p w14:paraId="04EA2525" w14:textId="05A683E0" w:rsidR="005B010A" w:rsidRDefault="00C559CF" w:rsidP="00362EA9">
      <w:pPr>
        <w:pStyle w:val="BodyText"/>
        <w:spacing w:line="276" w:lineRule="auto"/>
        <w:rPr>
          <w:sz w:val="22"/>
          <w:szCs w:val="22"/>
          <w:lang w:eastAsia="en-GB"/>
        </w:rPr>
      </w:pPr>
      <w:r>
        <w:rPr>
          <w:sz w:val="22"/>
          <w:szCs w:val="22"/>
          <w:lang w:eastAsia="en-GB"/>
        </w:rPr>
        <w:t xml:space="preserve">All those involved in research and innovation activities must </w:t>
      </w:r>
      <w:r w:rsidR="007433C5">
        <w:rPr>
          <w:sz w:val="22"/>
          <w:szCs w:val="22"/>
          <w:lang w:eastAsia="en-GB"/>
        </w:rPr>
        <w:t>embed open practices in their work</w:t>
      </w:r>
      <w:r w:rsidR="003071F5">
        <w:rPr>
          <w:sz w:val="22"/>
          <w:szCs w:val="22"/>
          <w:lang w:eastAsia="en-GB"/>
        </w:rPr>
        <w:t xml:space="preserve">, </w:t>
      </w:r>
      <w:r w:rsidR="00392968">
        <w:rPr>
          <w:sz w:val="22"/>
          <w:szCs w:val="22"/>
          <w:lang w:eastAsia="en-GB"/>
        </w:rPr>
        <w:t xml:space="preserve">in </w:t>
      </w:r>
      <w:r w:rsidR="73AA7733" w:rsidRPr="4EAAEC56">
        <w:rPr>
          <w:sz w:val="22"/>
          <w:szCs w:val="22"/>
          <w:lang w:eastAsia="en-GB"/>
        </w:rPr>
        <w:t>accordance</w:t>
      </w:r>
      <w:r w:rsidR="003071F5">
        <w:rPr>
          <w:sz w:val="22"/>
          <w:szCs w:val="22"/>
          <w:lang w:eastAsia="en-GB"/>
        </w:rPr>
        <w:t xml:space="preserve"> </w:t>
      </w:r>
      <w:r w:rsidR="00392968">
        <w:rPr>
          <w:sz w:val="22"/>
          <w:szCs w:val="22"/>
          <w:lang w:eastAsia="en-GB"/>
        </w:rPr>
        <w:t xml:space="preserve">with TU Dublin </w:t>
      </w:r>
      <w:r w:rsidR="008078E7">
        <w:rPr>
          <w:sz w:val="22"/>
          <w:szCs w:val="22"/>
          <w:lang w:eastAsia="en-GB"/>
        </w:rPr>
        <w:t xml:space="preserve">commitment to being </w:t>
      </w:r>
      <w:r w:rsidR="00392968">
        <w:rPr>
          <w:sz w:val="22"/>
          <w:szCs w:val="22"/>
          <w:lang w:eastAsia="en-GB"/>
        </w:rPr>
        <w:t xml:space="preserve">an ‘open first’ university. </w:t>
      </w:r>
      <w:r w:rsidR="00A46C35">
        <w:rPr>
          <w:sz w:val="22"/>
          <w:szCs w:val="22"/>
          <w:lang w:eastAsia="en-GB"/>
        </w:rPr>
        <w:t xml:space="preserve">These practices are supported by well-designed data management </w:t>
      </w:r>
      <w:r w:rsidR="00963ED4">
        <w:rPr>
          <w:sz w:val="22"/>
          <w:szCs w:val="22"/>
          <w:lang w:eastAsia="en-GB"/>
        </w:rPr>
        <w:t>structures</w:t>
      </w:r>
      <w:r w:rsidR="00FF77FB">
        <w:rPr>
          <w:sz w:val="22"/>
          <w:szCs w:val="22"/>
          <w:lang w:eastAsia="en-GB"/>
        </w:rPr>
        <w:t>,</w:t>
      </w:r>
      <w:r w:rsidR="0073245A">
        <w:rPr>
          <w:sz w:val="22"/>
          <w:szCs w:val="22"/>
          <w:lang w:eastAsia="en-GB"/>
        </w:rPr>
        <w:t xml:space="preserve"> a FAIR</w:t>
      </w:r>
      <w:r w:rsidR="00961180">
        <w:rPr>
          <w:rStyle w:val="FootnoteReference"/>
          <w:sz w:val="22"/>
          <w:szCs w:val="22"/>
          <w:lang w:eastAsia="en-GB"/>
        </w:rPr>
        <w:footnoteReference w:id="6"/>
      </w:r>
      <w:r w:rsidR="0073245A">
        <w:rPr>
          <w:sz w:val="22"/>
          <w:szCs w:val="22"/>
          <w:lang w:eastAsia="en-GB"/>
        </w:rPr>
        <w:t xml:space="preserve"> compliant approach and </w:t>
      </w:r>
      <w:r w:rsidR="00BF40C0">
        <w:rPr>
          <w:sz w:val="22"/>
          <w:szCs w:val="22"/>
          <w:lang w:eastAsia="en-GB"/>
        </w:rPr>
        <w:t xml:space="preserve">the approach of </w:t>
      </w:r>
      <w:r w:rsidR="007A53AB">
        <w:rPr>
          <w:sz w:val="22"/>
          <w:szCs w:val="22"/>
          <w:lang w:eastAsia="en-GB"/>
        </w:rPr>
        <w:t xml:space="preserve">‘as open as </w:t>
      </w:r>
      <w:r w:rsidR="00794D21">
        <w:rPr>
          <w:sz w:val="22"/>
          <w:szCs w:val="22"/>
          <w:lang w:eastAsia="en-GB"/>
        </w:rPr>
        <w:t xml:space="preserve">possible, as </w:t>
      </w:r>
      <w:r w:rsidR="007A53AB">
        <w:rPr>
          <w:sz w:val="22"/>
          <w:szCs w:val="22"/>
          <w:lang w:eastAsia="en-GB"/>
        </w:rPr>
        <w:t>closed as necessary’.</w:t>
      </w:r>
      <w:r w:rsidR="00BD700E">
        <w:rPr>
          <w:sz w:val="22"/>
          <w:szCs w:val="22"/>
          <w:lang w:eastAsia="en-GB"/>
        </w:rPr>
        <w:t xml:space="preserve"> When disseminating outputs of research and innovation activities, </w:t>
      </w:r>
      <w:r w:rsidR="00596A92">
        <w:rPr>
          <w:sz w:val="22"/>
          <w:szCs w:val="22"/>
          <w:lang w:eastAsia="en-GB"/>
        </w:rPr>
        <w:t>including datasets,</w:t>
      </w:r>
      <w:r w:rsidR="006D0914">
        <w:rPr>
          <w:sz w:val="22"/>
          <w:szCs w:val="22"/>
          <w:lang w:eastAsia="en-GB"/>
        </w:rPr>
        <w:t xml:space="preserve"> </w:t>
      </w:r>
      <w:r w:rsidR="005B010A" w:rsidRPr="005B010A">
        <w:rPr>
          <w:sz w:val="22"/>
          <w:szCs w:val="22"/>
          <w:lang w:eastAsia="en-GB"/>
        </w:rPr>
        <w:t xml:space="preserve">an appropriate version of </w:t>
      </w:r>
      <w:r w:rsidR="00E90746">
        <w:rPr>
          <w:sz w:val="22"/>
          <w:szCs w:val="22"/>
          <w:lang w:eastAsia="en-GB"/>
        </w:rPr>
        <w:t>that output</w:t>
      </w:r>
      <w:r w:rsidR="00596A92">
        <w:rPr>
          <w:sz w:val="22"/>
          <w:szCs w:val="22"/>
          <w:lang w:eastAsia="en-GB"/>
        </w:rPr>
        <w:t xml:space="preserve"> must </w:t>
      </w:r>
      <w:r w:rsidR="005B010A" w:rsidRPr="005B010A">
        <w:rPr>
          <w:sz w:val="22"/>
          <w:szCs w:val="22"/>
          <w:lang w:eastAsia="en-GB"/>
        </w:rPr>
        <w:t xml:space="preserve">be made available in </w:t>
      </w:r>
      <w:r w:rsidR="05E43F10" w:rsidRPr="005B010A">
        <w:rPr>
          <w:sz w:val="22"/>
          <w:szCs w:val="22"/>
          <w:lang w:eastAsia="en-GB"/>
        </w:rPr>
        <w:t xml:space="preserve">a reputable </w:t>
      </w:r>
      <w:r w:rsidR="005B010A" w:rsidRPr="005B010A">
        <w:rPr>
          <w:sz w:val="22"/>
          <w:szCs w:val="22"/>
          <w:lang w:eastAsia="en-GB"/>
        </w:rPr>
        <w:t>open repository</w:t>
      </w:r>
      <w:r w:rsidR="00B2446F">
        <w:rPr>
          <w:sz w:val="22"/>
          <w:szCs w:val="22"/>
          <w:lang w:eastAsia="en-GB"/>
        </w:rPr>
        <w:t>, accompanie</w:t>
      </w:r>
      <w:r w:rsidR="252ED980">
        <w:rPr>
          <w:sz w:val="22"/>
          <w:szCs w:val="22"/>
          <w:lang w:eastAsia="en-GB"/>
        </w:rPr>
        <w:t>d</w:t>
      </w:r>
      <w:r w:rsidR="00B2446F">
        <w:rPr>
          <w:sz w:val="22"/>
          <w:szCs w:val="22"/>
          <w:lang w:eastAsia="en-GB"/>
        </w:rPr>
        <w:t xml:space="preserve"> by </w:t>
      </w:r>
      <w:r w:rsidR="005B010A" w:rsidRPr="005B010A">
        <w:rPr>
          <w:sz w:val="22"/>
          <w:szCs w:val="22"/>
          <w:lang w:eastAsia="en-GB"/>
        </w:rPr>
        <w:t>a suitable open public licence.</w:t>
      </w:r>
    </w:p>
    <w:p w14:paraId="51AFDD9E" w14:textId="77777777" w:rsidR="00362EA9" w:rsidRDefault="00362EA9" w:rsidP="00362EA9">
      <w:pPr>
        <w:pStyle w:val="BodyText"/>
        <w:spacing w:line="276" w:lineRule="auto"/>
        <w:rPr>
          <w:sz w:val="22"/>
          <w:szCs w:val="22"/>
          <w:lang w:eastAsia="en-GB"/>
        </w:rPr>
      </w:pPr>
    </w:p>
    <w:p w14:paraId="0D1AFBA3" w14:textId="77777777" w:rsidR="00362EA9" w:rsidRDefault="00362EA9" w:rsidP="00362EA9">
      <w:pPr>
        <w:spacing w:line="276" w:lineRule="auto"/>
      </w:pPr>
      <w:r>
        <w:t>I</w:t>
      </w:r>
      <w:r w:rsidRPr="00A8533A">
        <w:t xml:space="preserve">ntellectual property arising from research </w:t>
      </w:r>
      <w:r>
        <w:t xml:space="preserve">and innovation activities should be </w:t>
      </w:r>
      <w:r w:rsidRPr="00A8533A">
        <w:t xml:space="preserve">identified and protected at a sufficiently early stage to ensure compliance </w:t>
      </w:r>
      <w:r>
        <w:t>the University IP policy</w:t>
      </w:r>
      <w:r>
        <w:rPr>
          <w:rStyle w:val="FootnoteReference"/>
        </w:rPr>
        <w:footnoteReference w:id="7"/>
      </w:r>
      <w:r>
        <w:t xml:space="preserve">, the </w:t>
      </w:r>
      <w:r w:rsidRPr="00A8533A">
        <w:t xml:space="preserve">National IP Protocol and </w:t>
      </w:r>
      <w:r>
        <w:t>any funder/</w:t>
      </w:r>
      <w:r w:rsidRPr="00A8533A">
        <w:t>sponsor requirement</w:t>
      </w:r>
      <w:r>
        <w:t>s.</w:t>
      </w:r>
    </w:p>
    <w:p w14:paraId="16F9ED8D" w14:textId="77777777" w:rsidR="00362EA9" w:rsidRDefault="00362EA9" w:rsidP="00A5463B">
      <w:pPr>
        <w:spacing w:line="276" w:lineRule="auto"/>
        <w:rPr>
          <w:b/>
          <w:bCs/>
          <w:lang w:eastAsia="en-GB"/>
        </w:rPr>
      </w:pPr>
    </w:p>
    <w:p w14:paraId="3810C99A" w14:textId="1EF9AC23" w:rsidR="005D2750" w:rsidRPr="006D0188" w:rsidRDefault="005D2750" w:rsidP="00A5463B">
      <w:pPr>
        <w:pStyle w:val="BodyText"/>
        <w:spacing w:line="276" w:lineRule="auto"/>
        <w:rPr>
          <w:rFonts w:ascii="Prophet" w:hAnsi="Prophet"/>
          <w:b/>
          <w:bCs/>
          <w:sz w:val="22"/>
          <w:szCs w:val="22"/>
        </w:rPr>
      </w:pPr>
      <w:r w:rsidRPr="1569873D">
        <w:rPr>
          <w:rFonts w:ascii="Prophet" w:hAnsi="Prophet"/>
          <w:b/>
          <w:bCs/>
          <w:sz w:val="22"/>
          <w:szCs w:val="22"/>
        </w:rPr>
        <w:t xml:space="preserve">Principle </w:t>
      </w:r>
      <w:r w:rsidR="00B56F65">
        <w:rPr>
          <w:rFonts w:ascii="Prophet" w:hAnsi="Prophet"/>
          <w:b/>
          <w:bCs/>
          <w:sz w:val="22"/>
          <w:szCs w:val="22"/>
        </w:rPr>
        <w:t>7</w:t>
      </w:r>
      <w:r w:rsidRPr="1569873D">
        <w:rPr>
          <w:rFonts w:ascii="Prophet" w:hAnsi="Prophet"/>
          <w:b/>
          <w:bCs/>
          <w:sz w:val="22"/>
          <w:szCs w:val="22"/>
        </w:rPr>
        <w:t>: Honesty</w:t>
      </w:r>
      <w:r>
        <w:rPr>
          <w:rFonts w:ascii="Prophet" w:hAnsi="Prophet"/>
          <w:b/>
          <w:bCs/>
          <w:sz w:val="22"/>
          <w:szCs w:val="22"/>
        </w:rPr>
        <w:t xml:space="preserve"> and trustworthiness of research</w:t>
      </w:r>
    </w:p>
    <w:p w14:paraId="7712E153" w14:textId="2A3D4551" w:rsidR="005D2750" w:rsidRDefault="005D2750" w:rsidP="00A5463B">
      <w:pPr>
        <w:spacing w:line="276" w:lineRule="auto"/>
        <w:rPr>
          <w:lang w:eastAsia="en-GB"/>
        </w:rPr>
      </w:pPr>
      <w:r>
        <w:rPr>
          <w:lang w:eastAsia="en-GB"/>
        </w:rPr>
        <w:t>Honesty must be a primary concern for all who are engaged in all research and innovation activities</w:t>
      </w:r>
      <w:r w:rsidR="344B7797">
        <w:rPr>
          <w:lang w:eastAsia="en-GB"/>
        </w:rPr>
        <w:t>.</w:t>
      </w:r>
      <w:r>
        <w:rPr>
          <w:lang w:eastAsia="en-GB"/>
        </w:rPr>
        <w:t xml:space="preserve"> </w:t>
      </w:r>
      <w:r w:rsidR="3757C262">
        <w:rPr>
          <w:lang w:eastAsia="en-GB"/>
        </w:rPr>
        <w:t>I</w:t>
      </w:r>
      <w:r>
        <w:rPr>
          <w:lang w:eastAsia="en-GB"/>
        </w:rPr>
        <w:t>t is the foundation of the overall research enterprise and essential to support trustworthy and ethical work. Without the ability to trust in veracity of these outputs, it is impossible to build on the results of others, build on their work, and advance knowledge and understanding. P</w:t>
      </w:r>
      <w:r w:rsidRPr="00325DC6">
        <w:rPr>
          <w:lang w:eastAsia="en-GB"/>
        </w:rPr>
        <w:t>lagiarism, falsification or fabrication</w:t>
      </w:r>
      <w:r>
        <w:rPr>
          <w:lang w:eastAsia="en-GB"/>
        </w:rPr>
        <w:t xml:space="preserve"> represent core dishonest practices in research and innovation that represent serious research misconduct. There is a broad spectrum of other practices that are not </w:t>
      </w:r>
      <w:r w:rsidR="72B686EF">
        <w:rPr>
          <w:lang w:eastAsia="en-GB"/>
        </w:rPr>
        <w:t>consistent</w:t>
      </w:r>
      <w:r>
        <w:rPr>
          <w:lang w:eastAsia="en-GB"/>
        </w:rPr>
        <w:t xml:space="preserve"> with good practices including, but not limited to, poor data management, misuse of statistics, exaggerating the importance of outputs, inappropriate use of generative AI and failure to meet ethical obligations</w:t>
      </w:r>
      <w:r>
        <w:rPr>
          <w:rStyle w:val="FootnoteReference"/>
          <w:lang w:eastAsia="en-GB"/>
        </w:rPr>
        <w:footnoteReference w:id="8"/>
      </w:r>
      <w:r>
        <w:rPr>
          <w:lang w:eastAsia="en-GB"/>
        </w:rPr>
        <w:t>. The requirement to prioritise honesty means that constraints or conflicts which arise due to external reasons (e.g. commercial, funding, collaborator, inducements) must be vigorously resisted.</w:t>
      </w:r>
    </w:p>
    <w:p w14:paraId="2A5B18D3" w14:textId="77777777" w:rsidR="005D2750" w:rsidRDefault="005D2750" w:rsidP="00A5463B">
      <w:pPr>
        <w:spacing w:line="276" w:lineRule="auto"/>
        <w:rPr>
          <w:lang w:eastAsia="en-GB"/>
        </w:rPr>
      </w:pPr>
    </w:p>
    <w:p w14:paraId="03D4313F" w14:textId="0B9900EE" w:rsidR="005D2750" w:rsidRDefault="005D2750" w:rsidP="00A5463B">
      <w:pPr>
        <w:spacing w:line="276" w:lineRule="auto"/>
        <w:rPr>
          <w:lang w:eastAsia="en-GB"/>
        </w:rPr>
      </w:pPr>
      <w:r w:rsidRPr="00B4219D">
        <w:rPr>
          <w:lang w:eastAsia="en-GB"/>
        </w:rPr>
        <w:t>All those engaged in research and innovation must</w:t>
      </w:r>
      <w:r>
        <w:rPr>
          <w:lang w:eastAsia="en-GB"/>
        </w:rPr>
        <w:t xml:space="preserve"> ensure that honesty is the foundation of all parts of their day-to-day practice</w:t>
      </w:r>
      <w:r w:rsidR="1C8FB206">
        <w:rPr>
          <w:lang w:eastAsia="en-GB"/>
        </w:rPr>
        <w:t xml:space="preserve">. </w:t>
      </w:r>
      <w:r w:rsidR="6EDDD105">
        <w:rPr>
          <w:lang w:eastAsia="en-GB"/>
        </w:rPr>
        <w:t>A</w:t>
      </w:r>
      <w:r>
        <w:rPr>
          <w:lang w:eastAsia="en-GB"/>
        </w:rPr>
        <w:t xml:space="preserve"> data management plan is a key too</w:t>
      </w:r>
      <w:r w:rsidR="50BB4CBC">
        <w:rPr>
          <w:lang w:eastAsia="en-GB"/>
        </w:rPr>
        <w:t>l</w:t>
      </w:r>
      <w:r>
        <w:rPr>
          <w:lang w:eastAsia="en-GB"/>
        </w:rPr>
        <w:t>. This requires attention across the full spectrum of activities, from planning and initiation of projects to data gathering, analysis and dissemination. The contribution of individuals to all outputs</w:t>
      </w:r>
      <w:r>
        <w:rPr>
          <w:rStyle w:val="FootnoteReference"/>
          <w:lang w:eastAsia="en-GB"/>
        </w:rPr>
        <w:footnoteReference w:id="9"/>
      </w:r>
      <w:r>
        <w:rPr>
          <w:lang w:eastAsia="en-GB"/>
        </w:rPr>
        <w:t xml:space="preserve"> of research and innovation activities must be reported honestly in accordance with the University policy for authorship and publication. Individuals should be mindful of potential conflicts of interests </w:t>
      </w:r>
      <w:r>
        <w:rPr>
          <w:lang w:eastAsia="en-GB"/>
        </w:rPr>
        <w:lastRenderedPageBreak/>
        <w:t xml:space="preserve">which arise during research and innovation activities, including but not limited to grant review, thesis examinations, and collaborative activities. </w:t>
      </w:r>
    </w:p>
    <w:p w14:paraId="43D1E3DD" w14:textId="77777777" w:rsidR="00362EA9" w:rsidRDefault="00362EA9" w:rsidP="00A5463B">
      <w:pPr>
        <w:spacing w:line="276" w:lineRule="auto"/>
        <w:rPr>
          <w:lang w:eastAsia="en-GB"/>
        </w:rPr>
      </w:pPr>
    </w:p>
    <w:p w14:paraId="0A543BC4" w14:textId="554C9B72" w:rsidR="009F5C39" w:rsidRPr="006D0188" w:rsidRDefault="009F5C39" w:rsidP="00A5463B">
      <w:pPr>
        <w:pStyle w:val="BodyText"/>
        <w:spacing w:line="276" w:lineRule="auto"/>
        <w:rPr>
          <w:rFonts w:ascii="Prophet" w:hAnsi="Prophet"/>
          <w:b/>
          <w:bCs/>
          <w:sz w:val="22"/>
          <w:szCs w:val="22"/>
        </w:rPr>
      </w:pPr>
      <w:r w:rsidRPr="006D0188">
        <w:rPr>
          <w:rFonts w:ascii="Prophet" w:hAnsi="Prophet"/>
          <w:b/>
          <w:bCs/>
          <w:sz w:val="22"/>
          <w:szCs w:val="22"/>
        </w:rPr>
        <w:t xml:space="preserve">Principle </w:t>
      </w:r>
      <w:r w:rsidR="005D2750">
        <w:rPr>
          <w:rFonts w:ascii="Prophet" w:hAnsi="Prophet"/>
          <w:b/>
          <w:bCs/>
          <w:sz w:val="22"/>
          <w:szCs w:val="22"/>
        </w:rPr>
        <w:t>8</w:t>
      </w:r>
      <w:r w:rsidRPr="006D0188">
        <w:rPr>
          <w:rFonts w:ascii="Prophet" w:hAnsi="Prophet"/>
          <w:b/>
          <w:bCs/>
          <w:sz w:val="22"/>
          <w:szCs w:val="22"/>
        </w:rPr>
        <w:t>: Dissemination of research outputs</w:t>
      </w:r>
    </w:p>
    <w:p w14:paraId="5C858E31" w14:textId="5AA1E5A8" w:rsidR="009F5C39" w:rsidRDefault="009F5C39" w:rsidP="00A5463B">
      <w:pPr>
        <w:spacing w:line="276" w:lineRule="auto"/>
        <w:rPr>
          <w:b/>
          <w:bCs/>
          <w:lang w:val="en-GB" w:eastAsia="en-GB"/>
        </w:rPr>
      </w:pPr>
      <w:r>
        <w:rPr>
          <w:lang w:eastAsia="en-GB"/>
        </w:rPr>
        <w:t xml:space="preserve">The University expects that those engaged in research and innovation ensure that the outputs of their activities are disseminated, both to the scholarly community and to wider society, in </w:t>
      </w:r>
      <w:r w:rsidR="07F8327F">
        <w:rPr>
          <w:lang w:eastAsia="en-GB"/>
        </w:rPr>
        <w:t>accordance</w:t>
      </w:r>
      <w:r>
        <w:rPr>
          <w:lang w:eastAsia="en-GB"/>
        </w:rPr>
        <w:t xml:space="preserve"> with Principle 6: Open Research. All dissemination activities must be </w:t>
      </w:r>
      <w:r w:rsidR="7E45292A">
        <w:rPr>
          <w:lang w:eastAsia="en-GB"/>
        </w:rPr>
        <w:t>constistent</w:t>
      </w:r>
      <w:r>
        <w:rPr>
          <w:lang w:eastAsia="en-GB"/>
        </w:rPr>
        <w:t xml:space="preserve"> with the principles set out in section 6 of the University Authorship and Publication Policy, including the criteria for claiming authorship of an output and the use of authorship agreements</w:t>
      </w:r>
      <w:r>
        <w:rPr>
          <w:rStyle w:val="FootnoteReference"/>
          <w:lang w:eastAsia="en-GB"/>
        </w:rPr>
        <w:footnoteReference w:id="10"/>
      </w:r>
      <w:r>
        <w:rPr>
          <w:rStyle w:val="FootnoteReference"/>
          <w:vertAlign w:val="baseline"/>
          <w:lang w:eastAsia="en-GB"/>
        </w:rPr>
        <w:t>. Publishers and conference/</w:t>
      </w:r>
      <w:r>
        <w:rPr>
          <w:lang w:eastAsia="en-GB"/>
        </w:rPr>
        <w:t>event</w:t>
      </w:r>
      <w:r>
        <w:rPr>
          <w:rStyle w:val="FootnoteReference"/>
          <w:vertAlign w:val="baseline"/>
          <w:lang w:eastAsia="en-GB"/>
        </w:rPr>
        <w:t xml:space="preserve"> organisers with </w:t>
      </w:r>
      <w:r>
        <w:rPr>
          <w:lang w:eastAsia="en-GB"/>
        </w:rPr>
        <w:t>questionable and/or predatory practices must be avoided</w:t>
      </w:r>
      <w:r>
        <w:rPr>
          <w:rStyle w:val="FootnoteReference"/>
          <w:lang w:eastAsia="en-GB"/>
        </w:rPr>
        <w:footnoteReference w:id="11"/>
      </w:r>
      <w:r>
        <w:rPr>
          <w:lang w:eastAsia="en-GB"/>
        </w:rPr>
        <w:t>.</w:t>
      </w:r>
    </w:p>
    <w:p w14:paraId="102CAE61" w14:textId="77777777" w:rsidR="009F5C39" w:rsidRDefault="009F5C39" w:rsidP="00A5463B">
      <w:pPr>
        <w:pStyle w:val="BodyText"/>
        <w:spacing w:line="276" w:lineRule="auto"/>
        <w:rPr>
          <w:rFonts w:ascii="Prophet" w:hAnsi="Prophet"/>
          <w:b/>
          <w:bCs/>
          <w:sz w:val="22"/>
          <w:szCs w:val="22"/>
          <w:lang w:val="en-GB"/>
        </w:rPr>
      </w:pPr>
    </w:p>
    <w:p w14:paraId="54A01760" w14:textId="345A6101" w:rsidR="00C552EE" w:rsidRPr="00C552EE" w:rsidRDefault="00C552EE" w:rsidP="00A5463B">
      <w:pPr>
        <w:pStyle w:val="BodyText"/>
        <w:spacing w:line="276" w:lineRule="auto"/>
        <w:rPr>
          <w:b/>
          <w:bCs/>
          <w:lang w:eastAsia="en-GB"/>
        </w:rPr>
      </w:pPr>
      <w:r w:rsidRPr="5F999E28">
        <w:rPr>
          <w:rFonts w:ascii="Prophet" w:hAnsi="Prophet"/>
          <w:b/>
          <w:bCs/>
          <w:sz w:val="22"/>
          <w:szCs w:val="22"/>
        </w:rPr>
        <w:t xml:space="preserve">Principle </w:t>
      </w:r>
      <w:r w:rsidR="005D2750" w:rsidRPr="5F999E28">
        <w:rPr>
          <w:rFonts w:ascii="Prophet" w:hAnsi="Prophet"/>
          <w:b/>
          <w:bCs/>
          <w:sz w:val="22"/>
          <w:szCs w:val="22"/>
        </w:rPr>
        <w:t>9</w:t>
      </w:r>
      <w:r w:rsidRPr="5F999E28">
        <w:rPr>
          <w:rFonts w:ascii="Prophet" w:hAnsi="Prophet"/>
          <w:b/>
          <w:bCs/>
          <w:sz w:val="22"/>
          <w:szCs w:val="22"/>
        </w:rPr>
        <w:t>: Assessment</w:t>
      </w:r>
      <w:r w:rsidR="00185435" w:rsidRPr="5F999E28">
        <w:rPr>
          <w:rFonts w:ascii="Prophet" w:hAnsi="Prophet"/>
          <w:b/>
          <w:bCs/>
          <w:sz w:val="22"/>
          <w:szCs w:val="22"/>
        </w:rPr>
        <w:t xml:space="preserve"> of Research and Innovation</w:t>
      </w:r>
    </w:p>
    <w:p w14:paraId="539F0DE3" w14:textId="7689F394" w:rsidR="009F5C39" w:rsidRDefault="00025675">
      <w:pPr>
        <w:spacing w:line="276" w:lineRule="auto"/>
        <w:rPr>
          <w:lang w:eastAsia="en-GB"/>
        </w:rPr>
      </w:pPr>
      <w:r>
        <w:rPr>
          <w:lang w:eastAsia="en-GB"/>
        </w:rPr>
        <w:t xml:space="preserve">The University is committed to </w:t>
      </w:r>
      <w:r w:rsidR="009E0383">
        <w:rPr>
          <w:lang w:eastAsia="en-GB"/>
        </w:rPr>
        <w:t xml:space="preserve">responsible </w:t>
      </w:r>
      <w:r w:rsidR="00A4760D">
        <w:rPr>
          <w:lang w:eastAsia="en-GB"/>
        </w:rPr>
        <w:t>assessment</w:t>
      </w:r>
      <w:r w:rsidR="00BD7F60">
        <w:rPr>
          <w:lang w:eastAsia="en-GB"/>
        </w:rPr>
        <w:t xml:space="preserve"> </w:t>
      </w:r>
      <w:r w:rsidR="00E8228B">
        <w:rPr>
          <w:lang w:eastAsia="en-GB"/>
        </w:rPr>
        <w:t>o</w:t>
      </w:r>
      <w:r w:rsidR="16F91B39">
        <w:rPr>
          <w:lang w:eastAsia="en-GB"/>
        </w:rPr>
        <w:t>f</w:t>
      </w:r>
      <w:r w:rsidR="00E8228B">
        <w:rPr>
          <w:lang w:eastAsia="en-GB"/>
        </w:rPr>
        <w:t xml:space="preserve"> research and innovation </w:t>
      </w:r>
      <w:r w:rsidR="00BD7F60">
        <w:rPr>
          <w:lang w:eastAsia="en-GB"/>
        </w:rPr>
        <w:t xml:space="preserve">in </w:t>
      </w:r>
      <w:r w:rsidR="4224AA93" w:rsidRPr="5F999E28">
        <w:rPr>
          <w:lang w:eastAsia="en-GB"/>
        </w:rPr>
        <w:t>accordance</w:t>
      </w:r>
      <w:r w:rsidR="00BD7F60">
        <w:rPr>
          <w:lang w:eastAsia="en-GB"/>
        </w:rPr>
        <w:t xml:space="preserve"> with CoARA</w:t>
      </w:r>
      <w:r w:rsidR="00BD7F60">
        <w:rPr>
          <w:rStyle w:val="FootnoteReference"/>
          <w:lang w:eastAsia="en-GB"/>
        </w:rPr>
        <w:footnoteReference w:id="12"/>
      </w:r>
      <w:r w:rsidR="00044FFF">
        <w:rPr>
          <w:lang w:eastAsia="en-GB"/>
        </w:rPr>
        <w:t xml:space="preserve"> principles</w:t>
      </w:r>
      <w:r w:rsidR="005934AE">
        <w:rPr>
          <w:lang w:eastAsia="en-GB"/>
        </w:rPr>
        <w:t xml:space="preserve">. CoARA </w:t>
      </w:r>
      <w:r w:rsidR="00400E7C">
        <w:rPr>
          <w:lang w:eastAsia="en-GB"/>
        </w:rPr>
        <w:t>define</w:t>
      </w:r>
      <w:r w:rsidR="005934AE">
        <w:rPr>
          <w:lang w:eastAsia="en-GB"/>
        </w:rPr>
        <w:t>s</w:t>
      </w:r>
      <w:r w:rsidR="00400E7C">
        <w:rPr>
          <w:lang w:eastAsia="en-GB"/>
        </w:rPr>
        <w:t xml:space="preserve"> </w:t>
      </w:r>
      <w:r w:rsidR="00D81093">
        <w:rPr>
          <w:lang w:eastAsia="en-GB"/>
        </w:rPr>
        <w:t>a holistic</w:t>
      </w:r>
      <w:r w:rsidR="00A452BA">
        <w:rPr>
          <w:lang w:eastAsia="en-GB"/>
        </w:rPr>
        <w:t xml:space="preserve"> </w:t>
      </w:r>
      <w:r w:rsidR="00D81093">
        <w:rPr>
          <w:lang w:eastAsia="en-GB"/>
        </w:rPr>
        <w:t>approach to research assessment</w:t>
      </w:r>
      <w:r w:rsidR="00A452BA">
        <w:rPr>
          <w:lang w:eastAsia="en-GB"/>
        </w:rPr>
        <w:t xml:space="preserve"> that </w:t>
      </w:r>
      <w:r w:rsidR="00B71D7E">
        <w:rPr>
          <w:lang w:eastAsia="en-GB"/>
        </w:rPr>
        <w:t xml:space="preserve">is </w:t>
      </w:r>
      <w:r w:rsidR="009D1B62">
        <w:rPr>
          <w:lang w:eastAsia="en-GB"/>
        </w:rPr>
        <w:t xml:space="preserve">driven by </w:t>
      </w:r>
      <w:r w:rsidR="00B71D7E">
        <w:rPr>
          <w:lang w:eastAsia="en-GB"/>
        </w:rPr>
        <w:t>qualitative evaluation</w:t>
      </w:r>
      <w:r w:rsidR="6FD30DEA">
        <w:rPr>
          <w:lang w:eastAsia="en-GB"/>
        </w:rPr>
        <w:t>,</w:t>
      </w:r>
      <w:r w:rsidR="009D1B62">
        <w:rPr>
          <w:lang w:eastAsia="en-GB"/>
        </w:rPr>
        <w:t xml:space="preserve"> supported by careful use of quantitative indicators</w:t>
      </w:r>
      <w:r w:rsidR="009A6C49">
        <w:rPr>
          <w:lang w:eastAsia="en-GB"/>
        </w:rPr>
        <w:t xml:space="preserve">, and which recognises </w:t>
      </w:r>
      <w:r w:rsidR="00631937">
        <w:rPr>
          <w:lang w:eastAsia="en-GB"/>
        </w:rPr>
        <w:t xml:space="preserve">the </w:t>
      </w:r>
      <w:r w:rsidR="005934AE">
        <w:rPr>
          <w:lang w:eastAsia="en-GB"/>
        </w:rPr>
        <w:t xml:space="preserve">full </w:t>
      </w:r>
      <w:r w:rsidR="00631937">
        <w:rPr>
          <w:lang w:eastAsia="en-GB"/>
        </w:rPr>
        <w:t>range of contrib</w:t>
      </w:r>
      <w:r w:rsidR="00CE5722">
        <w:rPr>
          <w:lang w:eastAsia="en-GB"/>
        </w:rPr>
        <w:t>utions</w:t>
      </w:r>
      <w:r w:rsidR="00D44D14">
        <w:rPr>
          <w:lang w:eastAsia="en-GB"/>
        </w:rPr>
        <w:t xml:space="preserve"> </w:t>
      </w:r>
      <w:r w:rsidR="00CE5722">
        <w:rPr>
          <w:lang w:eastAsia="en-GB"/>
        </w:rPr>
        <w:t>to research and innovation</w:t>
      </w:r>
      <w:r w:rsidR="00D44D14">
        <w:rPr>
          <w:lang w:eastAsia="en-GB"/>
        </w:rPr>
        <w:t>, and outputs arising from these</w:t>
      </w:r>
      <w:r w:rsidR="00CE5722">
        <w:rPr>
          <w:lang w:eastAsia="en-GB"/>
        </w:rPr>
        <w:t>.</w:t>
      </w:r>
      <w:r w:rsidR="00874794">
        <w:rPr>
          <w:lang w:eastAsia="en-GB"/>
        </w:rPr>
        <w:t xml:space="preserve"> In practice, assessment may be of </w:t>
      </w:r>
      <w:r w:rsidR="00A636A3">
        <w:rPr>
          <w:lang w:eastAsia="en-GB"/>
        </w:rPr>
        <w:t xml:space="preserve">a diversity of </w:t>
      </w:r>
      <w:r w:rsidR="00F42471">
        <w:rPr>
          <w:lang w:eastAsia="en-GB"/>
        </w:rPr>
        <w:t xml:space="preserve">outputs </w:t>
      </w:r>
      <w:r w:rsidR="00A636A3">
        <w:rPr>
          <w:lang w:eastAsia="en-GB"/>
        </w:rPr>
        <w:t>and/</w:t>
      </w:r>
      <w:r w:rsidR="00F42471">
        <w:rPr>
          <w:lang w:eastAsia="en-GB"/>
        </w:rPr>
        <w:t xml:space="preserve">or artefacts (e.g. </w:t>
      </w:r>
      <w:r w:rsidR="00066B2F">
        <w:rPr>
          <w:lang w:eastAsia="en-GB"/>
        </w:rPr>
        <w:t xml:space="preserve">publications, </w:t>
      </w:r>
      <w:r w:rsidR="000D3FFB">
        <w:rPr>
          <w:lang w:eastAsia="en-GB"/>
        </w:rPr>
        <w:t xml:space="preserve">exhibitions, </w:t>
      </w:r>
      <w:r w:rsidR="00066B2F">
        <w:rPr>
          <w:lang w:eastAsia="en-GB"/>
        </w:rPr>
        <w:t>software</w:t>
      </w:r>
      <w:r w:rsidR="000D3FFB">
        <w:rPr>
          <w:lang w:eastAsia="en-GB"/>
        </w:rPr>
        <w:t>, performances, datasets)</w:t>
      </w:r>
      <w:r w:rsidR="00F42471">
        <w:rPr>
          <w:lang w:eastAsia="en-GB"/>
        </w:rPr>
        <w:t xml:space="preserve">, individuals (e.g. thesis examination, recruitment, </w:t>
      </w:r>
      <w:r w:rsidR="00F25C2A">
        <w:rPr>
          <w:lang w:eastAsia="en-GB"/>
        </w:rPr>
        <w:t>promotion)</w:t>
      </w:r>
      <w:r w:rsidR="00F42471">
        <w:rPr>
          <w:lang w:eastAsia="en-GB"/>
        </w:rPr>
        <w:t xml:space="preserve">, </w:t>
      </w:r>
      <w:r w:rsidR="00CA4E78">
        <w:rPr>
          <w:lang w:eastAsia="en-GB"/>
        </w:rPr>
        <w:t>teams, centres or</w:t>
      </w:r>
      <w:r w:rsidR="00B13080">
        <w:rPr>
          <w:lang w:eastAsia="en-GB"/>
        </w:rPr>
        <w:t xml:space="preserve"> </w:t>
      </w:r>
      <w:r w:rsidR="008B4201">
        <w:rPr>
          <w:lang w:eastAsia="en-GB"/>
        </w:rPr>
        <w:t xml:space="preserve">academic units, </w:t>
      </w:r>
      <w:r w:rsidR="00641F56">
        <w:rPr>
          <w:lang w:eastAsia="en-GB"/>
        </w:rPr>
        <w:t xml:space="preserve">knowledge transfer, </w:t>
      </w:r>
      <w:r w:rsidR="00F60FF5">
        <w:rPr>
          <w:lang w:eastAsia="en-GB"/>
        </w:rPr>
        <w:t xml:space="preserve">or </w:t>
      </w:r>
      <w:r w:rsidR="008B4201">
        <w:rPr>
          <w:lang w:eastAsia="en-GB"/>
        </w:rPr>
        <w:t>funding proposals</w:t>
      </w:r>
      <w:r w:rsidR="0054182A">
        <w:rPr>
          <w:rStyle w:val="FootnoteReference"/>
          <w:lang w:eastAsia="en-GB"/>
        </w:rPr>
        <w:footnoteReference w:id="13"/>
      </w:r>
      <w:r w:rsidR="00F60FF5">
        <w:rPr>
          <w:lang w:eastAsia="en-GB"/>
        </w:rPr>
        <w:t>.</w:t>
      </w:r>
      <w:r w:rsidR="00063A42">
        <w:rPr>
          <w:lang w:eastAsia="en-GB"/>
        </w:rPr>
        <w:t xml:space="preserve"> PURE</w:t>
      </w:r>
      <w:r w:rsidR="00800D9B">
        <w:rPr>
          <w:rStyle w:val="FootnoteReference"/>
          <w:lang w:eastAsia="en-GB"/>
        </w:rPr>
        <w:footnoteReference w:id="14"/>
      </w:r>
      <w:r w:rsidR="00063A42">
        <w:rPr>
          <w:lang w:eastAsia="en-GB"/>
        </w:rPr>
        <w:t xml:space="preserve"> is the approved University </w:t>
      </w:r>
      <w:r w:rsidR="00FB722D">
        <w:rPr>
          <w:lang w:eastAsia="en-GB"/>
        </w:rPr>
        <w:t xml:space="preserve">research information management system to </w:t>
      </w:r>
      <w:r w:rsidR="00EA2B75">
        <w:rPr>
          <w:lang w:eastAsia="en-GB"/>
        </w:rPr>
        <w:t>record</w:t>
      </w:r>
      <w:r w:rsidR="00FB722D">
        <w:rPr>
          <w:lang w:eastAsia="en-GB"/>
        </w:rPr>
        <w:t xml:space="preserve"> </w:t>
      </w:r>
      <w:r w:rsidR="00BF0AD6">
        <w:rPr>
          <w:lang w:eastAsia="en-GB"/>
        </w:rPr>
        <w:t>such activities and outputs</w:t>
      </w:r>
      <w:r w:rsidR="33328E67">
        <w:rPr>
          <w:lang w:eastAsia="en-GB"/>
        </w:rPr>
        <w:t xml:space="preserve">. </w:t>
      </w:r>
      <w:r w:rsidR="54D2D22A" w:rsidRPr="5F999E28">
        <w:rPr>
          <w:lang w:eastAsia="en-GB"/>
        </w:rPr>
        <w:t>A</w:t>
      </w:r>
      <w:r w:rsidR="00BF0AD6">
        <w:rPr>
          <w:lang w:eastAsia="en-GB"/>
        </w:rPr>
        <w:t xml:space="preserve">ll those involved in research and innovation activities </w:t>
      </w:r>
      <w:r w:rsidR="00810870">
        <w:rPr>
          <w:lang w:eastAsia="en-GB"/>
        </w:rPr>
        <w:t xml:space="preserve">are expected </w:t>
      </w:r>
      <w:r w:rsidR="000A7A2D">
        <w:rPr>
          <w:lang w:eastAsia="en-GB"/>
        </w:rPr>
        <w:t xml:space="preserve">maintain an </w:t>
      </w:r>
      <w:r w:rsidR="009F5C39">
        <w:rPr>
          <w:lang w:eastAsia="en-GB"/>
        </w:rPr>
        <w:t>up-to-date</w:t>
      </w:r>
      <w:r w:rsidR="000A7A2D">
        <w:rPr>
          <w:lang w:eastAsia="en-GB"/>
        </w:rPr>
        <w:t xml:space="preserve"> record </w:t>
      </w:r>
      <w:r w:rsidR="00810870">
        <w:rPr>
          <w:lang w:eastAsia="en-GB"/>
        </w:rPr>
        <w:t>within PURE.</w:t>
      </w:r>
    </w:p>
    <w:p w14:paraId="377EFDA8" w14:textId="77777777" w:rsidR="009F5C39" w:rsidRDefault="009F5C39" w:rsidP="00A5463B">
      <w:pPr>
        <w:spacing w:line="276" w:lineRule="auto"/>
        <w:rPr>
          <w:lang w:eastAsia="en-GB"/>
        </w:rPr>
      </w:pPr>
    </w:p>
    <w:p w14:paraId="706B238C" w14:textId="11D668E7" w:rsidR="00203A97" w:rsidRDefault="00AD6BA6" w:rsidP="00A5463B">
      <w:pPr>
        <w:spacing w:line="276" w:lineRule="auto"/>
        <w:rPr>
          <w:lang w:eastAsia="en-GB"/>
        </w:rPr>
      </w:pPr>
      <w:r w:rsidRPr="4EAAEC56">
        <w:rPr>
          <w:lang w:eastAsia="en-GB"/>
        </w:rPr>
        <w:t>All those engaged in research and innovation activities must apply, whenever possible, the use of</w:t>
      </w:r>
      <w:r w:rsidR="00185435" w:rsidRPr="4EAAEC56">
        <w:rPr>
          <w:lang w:eastAsia="en-GB"/>
        </w:rPr>
        <w:t xml:space="preserve"> assessment </w:t>
      </w:r>
      <w:r w:rsidR="00F60FF5" w:rsidRPr="4EAAEC56">
        <w:rPr>
          <w:lang w:eastAsia="en-GB"/>
        </w:rPr>
        <w:t xml:space="preserve">approaches which are in </w:t>
      </w:r>
      <w:r w:rsidR="2679104E" w:rsidRPr="4EAAEC56">
        <w:rPr>
          <w:lang w:eastAsia="en-GB"/>
        </w:rPr>
        <w:t>accordance</w:t>
      </w:r>
      <w:r w:rsidR="00F60FF5" w:rsidRPr="4EAAEC56">
        <w:rPr>
          <w:lang w:eastAsia="en-GB"/>
        </w:rPr>
        <w:t xml:space="preserve"> with </w:t>
      </w:r>
      <w:r w:rsidR="0014518F" w:rsidRPr="4EAAEC56">
        <w:rPr>
          <w:lang w:eastAsia="en-GB"/>
        </w:rPr>
        <w:t>CoARA principles</w:t>
      </w:r>
      <w:r w:rsidR="004E27BC" w:rsidRPr="4EAAEC56">
        <w:rPr>
          <w:lang w:eastAsia="en-GB"/>
        </w:rPr>
        <w:t xml:space="preserve"> and ensure that q</w:t>
      </w:r>
      <w:r w:rsidR="0014518F" w:rsidRPr="4EAAEC56">
        <w:rPr>
          <w:lang w:eastAsia="en-GB"/>
        </w:rPr>
        <w:t xml:space="preserve">uantitative metrics </w:t>
      </w:r>
      <w:r w:rsidR="004E27BC" w:rsidRPr="4EAAEC56">
        <w:rPr>
          <w:lang w:eastAsia="en-GB"/>
        </w:rPr>
        <w:t xml:space="preserve">are </w:t>
      </w:r>
      <w:r w:rsidR="0014518F" w:rsidRPr="4EAAEC56">
        <w:rPr>
          <w:lang w:eastAsia="en-GB"/>
        </w:rPr>
        <w:t xml:space="preserve">used judiciously and </w:t>
      </w:r>
      <w:r w:rsidR="00875B0D" w:rsidRPr="4EAAEC56">
        <w:rPr>
          <w:lang w:eastAsia="en-GB"/>
        </w:rPr>
        <w:t xml:space="preserve">only </w:t>
      </w:r>
      <w:r w:rsidR="00B24B10" w:rsidRPr="4EAAEC56">
        <w:rPr>
          <w:lang w:eastAsia="en-GB"/>
        </w:rPr>
        <w:t>to support qualitative approaches</w:t>
      </w:r>
      <w:r w:rsidR="00362EA9">
        <w:rPr>
          <w:lang w:eastAsia="en-GB"/>
        </w:rPr>
        <w:t xml:space="preserve"> (e.g. there should not be a sole reliance on metrics such as H-index, field weighted citation impact)</w:t>
      </w:r>
      <w:r w:rsidR="00B24B10" w:rsidRPr="4EAAEC56">
        <w:rPr>
          <w:lang w:eastAsia="en-GB"/>
        </w:rPr>
        <w:t xml:space="preserve">. </w:t>
      </w:r>
      <w:r w:rsidR="0054182A" w:rsidRPr="4EAAEC56">
        <w:rPr>
          <w:lang w:eastAsia="en-GB"/>
        </w:rPr>
        <w:t xml:space="preserve">They must ensure that they only engage in assessment processes </w:t>
      </w:r>
      <w:r w:rsidR="374AE76F" w:rsidRPr="4EAAEC56">
        <w:rPr>
          <w:lang w:eastAsia="en-GB"/>
        </w:rPr>
        <w:t>in which</w:t>
      </w:r>
      <w:r w:rsidR="0054182A" w:rsidRPr="4EAAEC56">
        <w:rPr>
          <w:lang w:eastAsia="en-GB"/>
        </w:rPr>
        <w:t xml:space="preserve"> their own competence </w:t>
      </w:r>
      <w:r w:rsidR="3CD3691C" w:rsidRPr="4EAAEC56">
        <w:rPr>
          <w:lang w:eastAsia="en-GB"/>
        </w:rPr>
        <w:t>leads to</w:t>
      </w:r>
      <w:r w:rsidR="0054182A" w:rsidRPr="4EAAEC56">
        <w:rPr>
          <w:lang w:eastAsia="en-GB"/>
        </w:rPr>
        <w:t xml:space="preserve"> an accurate and authentic assessment.</w:t>
      </w:r>
      <w:r w:rsidR="002804E4" w:rsidRPr="4EAAEC56">
        <w:rPr>
          <w:lang w:eastAsia="en-GB"/>
        </w:rPr>
        <w:t xml:space="preserve"> </w:t>
      </w:r>
    </w:p>
    <w:p w14:paraId="7C6258C3" w14:textId="77777777" w:rsidR="00203A97" w:rsidRDefault="00203A97" w:rsidP="00A5463B">
      <w:pPr>
        <w:spacing w:line="276" w:lineRule="auto"/>
        <w:rPr>
          <w:lang w:eastAsia="en-GB"/>
        </w:rPr>
      </w:pPr>
    </w:p>
    <w:p w14:paraId="5480F183" w14:textId="593FB728" w:rsidR="00AD6BA6" w:rsidRDefault="002804E4" w:rsidP="00A5463B">
      <w:pPr>
        <w:spacing w:line="276" w:lineRule="auto"/>
        <w:rPr>
          <w:lang w:eastAsia="en-GB"/>
        </w:rPr>
      </w:pPr>
      <w:r w:rsidRPr="4EAAEC56">
        <w:rPr>
          <w:lang w:eastAsia="en-GB"/>
        </w:rPr>
        <w:t>Unless sanctioned by the University</w:t>
      </w:r>
      <w:r w:rsidR="008671F1" w:rsidRPr="4EAAEC56">
        <w:rPr>
          <w:lang w:eastAsia="en-GB"/>
        </w:rPr>
        <w:t xml:space="preserve"> or </w:t>
      </w:r>
      <w:r w:rsidR="00241FDD" w:rsidRPr="4EAAEC56">
        <w:rPr>
          <w:lang w:eastAsia="en-GB"/>
        </w:rPr>
        <w:t xml:space="preserve">required as part of an </w:t>
      </w:r>
      <w:r w:rsidR="008671F1" w:rsidRPr="4EAAEC56">
        <w:rPr>
          <w:lang w:eastAsia="en-GB"/>
        </w:rPr>
        <w:t xml:space="preserve">external </w:t>
      </w:r>
      <w:r w:rsidR="00241FDD" w:rsidRPr="4EAAEC56">
        <w:rPr>
          <w:lang w:eastAsia="en-GB"/>
        </w:rPr>
        <w:t>assessment process</w:t>
      </w:r>
      <w:r w:rsidRPr="4EAAEC56">
        <w:rPr>
          <w:lang w:eastAsia="en-GB"/>
        </w:rPr>
        <w:t>, AI-based tools must not be used to support assessment of research and innovation.</w:t>
      </w:r>
    </w:p>
    <w:p w14:paraId="6F58B3E1" w14:textId="77777777" w:rsidR="00626C9B" w:rsidRDefault="00626C9B" w:rsidP="00A5463B">
      <w:pPr>
        <w:spacing w:line="276" w:lineRule="auto"/>
        <w:rPr>
          <w:lang w:eastAsia="en-GB"/>
        </w:rPr>
      </w:pPr>
    </w:p>
    <w:p w14:paraId="39302609" w14:textId="77777777" w:rsidR="00F221D7" w:rsidRDefault="00F221D7" w:rsidP="00A5463B">
      <w:pPr>
        <w:spacing w:line="276" w:lineRule="auto"/>
        <w:rPr>
          <w:lang w:eastAsia="en-GB"/>
        </w:rPr>
      </w:pPr>
    </w:p>
    <w:p w14:paraId="78D78F9A" w14:textId="77777777" w:rsidR="00ED7C63" w:rsidRDefault="00ED7C63" w:rsidP="00A5463B">
      <w:pPr>
        <w:spacing w:line="276" w:lineRule="auto"/>
        <w:rPr>
          <w:lang w:eastAsia="en-GB"/>
        </w:rPr>
      </w:pPr>
    </w:p>
    <w:p w14:paraId="051586D7" w14:textId="77777777" w:rsidR="00ED7C63" w:rsidRDefault="00ED7C63" w:rsidP="00A5463B">
      <w:pPr>
        <w:spacing w:line="276" w:lineRule="auto"/>
        <w:rPr>
          <w:lang w:eastAsia="en-GB"/>
        </w:rPr>
      </w:pPr>
    </w:p>
    <w:p w14:paraId="02F3D1BD" w14:textId="77777777" w:rsidR="00ED7C63" w:rsidRDefault="00ED7C63" w:rsidP="00A5463B">
      <w:pPr>
        <w:spacing w:line="276" w:lineRule="auto"/>
        <w:rPr>
          <w:lang w:eastAsia="en-GB"/>
        </w:rPr>
      </w:pPr>
    </w:p>
    <w:p w14:paraId="521F0160" w14:textId="77777777" w:rsidR="00ED7C63" w:rsidRDefault="00ED7C63" w:rsidP="00A5463B">
      <w:pPr>
        <w:spacing w:line="276" w:lineRule="auto"/>
        <w:rPr>
          <w:lang w:eastAsia="en-GB"/>
        </w:rPr>
      </w:pPr>
    </w:p>
    <w:p w14:paraId="182C948F" w14:textId="77777777" w:rsidR="00AF0EDE" w:rsidRPr="006B4435" w:rsidRDefault="00AF0EDE" w:rsidP="00AF0EDE">
      <w:pPr>
        <w:pStyle w:val="Heading2"/>
        <w:ind w:left="405" w:hanging="405"/>
      </w:pPr>
      <w:bookmarkStart w:id="0" w:name="_Toc68686782"/>
      <w:bookmarkStart w:id="1" w:name="_Toc144819884"/>
      <w:r w:rsidRPr="006B4435">
        <w:t>Document Approval</w:t>
      </w:r>
      <w:bookmarkEnd w:id="0"/>
      <w:bookmarkEnd w:id="1"/>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AF0EDE" w:rsidRPr="006B4435" w14:paraId="59456153" w14:textId="77777777" w:rsidTr="00F07CD5">
        <w:trPr>
          <w:trHeight w:val="235"/>
        </w:trPr>
        <w:tc>
          <w:tcPr>
            <w:tcW w:w="1135" w:type="dxa"/>
            <w:shd w:val="clear" w:color="auto" w:fill="DEEAF6"/>
            <w:vAlign w:val="center"/>
          </w:tcPr>
          <w:p w14:paraId="014BF3E4" w14:textId="77777777" w:rsidR="00AF0EDE" w:rsidRPr="006B4435" w:rsidRDefault="00AF0EDE" w:rsidP="00F07CD5">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VERSION NUMBER</w:t>
            </w:r>
          </w:p>
        </w:tc>
        <w:tc>
          <w:tcPr>
            <w:tcW w:w="3118" w:type="dxa"/>
            <w:shd w:val="clear" w:color="auto" w:fill="DEEAF6"/>
            <w:vAlign w:val="center"/>
          </w:tcPr>
          <w:p w14:paraId="59D81F4F" w14:textId="77777777" w:rsidR="00AF0EDE" w:rsidRPr="006B4435" w:rsidRDefault="00AF0EDE" w:rsidP="00F07CD5">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APPROVAL DATE</w:t>
            </w:r>
          </w:p>
        </w:tc>
        <w:tc>
          <w:tcPr>
            <w:tcW w:w="4253" w:type="dxa"/>
            <w:shd w:val="clear" w:color="auto" w:fill="DEEAF6"/>
            <w:vAlign w:val="center"/>
          </w:tcPr>
          <w:p w14:paraId="5335FD5B" w14:textId="77777777" w:rsidR="00AF0EDE" w:rsidRPr="006B4435" w:rsidRDefault="00AF0EDE" w:rsidP="00F07CD5">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APPROVED BY (NAME AND ROLE)</w:t>
            </w:r>
          </w:p>
        </w:tc>
      </w:tr>
      <w:tr w:rsidR="00AF0EDE" w:rsidRPr="006B4435" w14:paraId="1968B7F7" w14:textId="77777777" w:rsidTr="00F07CD5">
        <w:trPr>
          <w:trHeight w:val="235"/>
        </w:trPr>
        <w:tc>
          <w:tcPr>
            <w:tcW w:w="1135" w:type="dxa"/>
            <w:shd w:val="clear" w:color="auto" w:fill="FFFFFF"/>
            <w:vAlign w:val="center"/>
          </w:tcPr>
          <w:p w14:paraId="55B3A21D" w14:textId="77777777" w:rsidR="00AF0EDE" w:rsidRPr="006B4435" w:rsidRDefault="00AF0EDE" w:rsidP="00F07CD5">
            <w:pPr>
              <w:pStyle w:val="Table"/>
              <w:spacing w:before="60" w:after="60"/>
              <w:rPr>
                <w:rFonts w:ascii="Calibri" w:hAnsi="Calibri" w:cs="Calibri"/>
                <w:i/>
                <w:sz w:val="18"/>
                <w:szCs w:val="20"/>
                <w:lang w:val="en-IE"/>
              </w:rPr>
            </w:pPr>
            <w:r>
              <w:rPr>
                <w:rFonts w:ascii="Calibri" w:hAnsi="Calibri" w:cs="Calibri"/>
                <w:i/>
                <w:sz w:val="18"/>
                <w:szCs w:val="20"/>
                <w:lang w:val="en-IE"/>
              </w:rPr>
              <w:t>V1.1</w:t>
            </w:r>
          </w:p>
        </w:tc>
        <w:tc>
          <w:tcPr>
            <w:tcW w:w="3118" w:type="dxa"/>
            <w:shd w:val="clear" w:color="auto" w:fill="FFFFFF"/>
            <w:vAlign w:val="center"/>
          </w:tcPr>
          <w:p w14:paraId="675F2121" w14:textId="77777777" w:rsidR="00AF0EDE" w:rsidRPr="006B4435" w:rsidRDefault="00AF0EDE" w:rsidP="00F07CD5">
            <w:pPr>
              <w:pStyle w:val="Table"/>
              <w:spacing w:before="60" w:after="60"/>
              <w:rPr>
                <w:rFonts w:ascii="Calibri" w:hAnsi="Calibri" w:cs="Calibri"/>
                <w:i/>
                <w:sz w:val="18"/>
                <w:szCs w:val="20"/>
                <w:lang w:val="en-IE"/>
              </w:rPr>
            </w:pPr>
            <w:r>
              <w:rPr>
                <w:rFonts w:ascii="Calibri" w:hAnsi="Calibri" w:cs="Calibri"/>
                <w:i/>
                <w:sz w:val="18"/>
                <w:szCs w:val="20"/>
                <w:lang w:val="en-IE"/>
              </w:rPr>
              <w:t>17</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c>
          <w:tcPr>
            <w:tcW w:w="4253" w:type="dxa"/>
            <w:shd w:val="clear" w:color="auto" w:fill="FFFFFF"/>
            <w:vAlign w:val="center"/>
          </w:tcPr>
          <w:p w14:paraId="4786CCB9" w14:textId="77777777" w:rsidR="00AF0EDE" w:rsidRPr="006B4435" w:rsidRDefault="00AF0EDE" w:rsidP="00F07CD5">
            <w:pPr>
              <w:pStyle w:val="Table"/>
              <w:spacing w:before="60" w:after="60"/>
              <w:rPr>
                <w:rFonts w:ascii="Calibri" w:hAnsi="Calibri" w:cs="Calibri"/>
                <w:i/>
                <w:sz w:val="18"/>
                <w:szCs w:val="20"/>
                <w:lang w:val="en-IE"/>
              </w:rPr>
            </w:pPr>
            <w:r>
              <w:rPr>
                <w:rFonts w:ascii="Calibri" w:hAnsi="Calibri" w:cs="Calibri"/>
                <w:i/>
                <w:sz w:val="18"/>
                <w:szCs w:val="20"/>
                <w:lang w:val="en-IE"/>
              </w:rPr>
              <w:t>Governing Body</w:t>
            </w:r>
          </w:p>
        </w:tc>
      </w:tr>
      <w:tr w:rsidR="00AF0EDE" w:rsidRPr="006B4435" w14:paraId="197D2868" w14:textId="77777777" w:rsidTr="00F07CD5">
        <w:trPr>
          <w:trHeight w:val="235"/>
        </w:trPr>
        <w:tc>
          <w:tcPr>
            <w:tcW w:w="1135" w:type="dxa"/>
            <w:shd w:val="clear" w:color="auto" w:fill="FFFFFF"/>
            <w:vAlign w:val="center"/>
          </w:tcPr>
          <w:p w14:paraId="616641A4" w14:textId="77777777" w:rsidR="00AF0EDE" w:rsidRPr="006B4435" w:rsidRDefault="00AF0EDE" w:rsidP="00F07CD5">
            <w:pPr>
              <w:pStyle w:val="Table"/>
              <w:spacing w:before="60" w:after="60"/>
              <w:rPr>
                <w:rFonts w:ascii="Calibri" w:hAnsi="Calibri" w:cs="Calibri"/>
                <w:i/>
                <w:sz w:val="18"/>
                <w:szCs w:val="20"/>
                <w:lang w:val="en-IE"/>
              </w:rPr>
            </w:pPr>
          </w:p>
        </w:tc>
        <w:tc>
          <w:tcPr>
            <w:tcW w:w="3118" w:type="dxa"/>
            <w:shd w:val="clear" w:color="auto" w:fill="FFFFFF"/>
            <w:vAlign w:val="center"/>
          </w:tcPr>
          <w:p w14:paraId="2AF11249" w14:textId="77777777" w:rsidR="00AF0EDE" w:rsidRPr="006B4435" w:rsidRDefault="00AF0EDE" w:rsidP="00F07CD5">
            <w:pPr>
              <w:pStyle w:val="Table"/>
              <w:spacing w:before="60" w:after="60"/>
              <w:rPr>
                <w:rFonts w:ascii="Calibri" w:hAnsi="Calibri" w:cs="Calibri"/>
                <w:i/>
                <w:sz w:val="18"/>
                <w:szCs w:val="20"/>
                <w:lang w:val="en-IE"/>
              </w:rPr>
            </w:pPr>
          </w:p>
        </w:tc>
        <w:tc>
          <w:tcPr>
            <w:tcW w:w="4253" w:type="dxa"/>
            <w:shd w:val="clear" w:color="auto" w:fill="FFFFFF"/>
            <w:vAlign w:val="center"/>
          </w:tcPr>
          <w:p w14:paraId="7D574EF6" w14:textId="77777777" w:rsidR="00AF0EDE" w:rsidRPr="006B4435" w:rsidRDefault="00AF0EDE" w:rsidP="00F07CD5">
            <w:pPr>
              <w:pStyle w:val="Table"/>
              <w:spacing w:before="60" w:after="60"/>
              <w:rPr>
                <w:rFonts w:ascii="Calibri" w:hAnsi="Calibri" w:cs="Calibri"/>
                <w:i/>
                <w:sz w:val="18"/>
                <w:szCs w:val="20"/>
                <w:lang w:val="en-IE"/>
              </w:rPr>
            </w:pPr>
          </w:p>
        </w:tc>
      </w:tr>
    </w:tbl>
    <w:p w14:paraId="1C90ED14" w14:textId="77777777" w:rsidR="00ED7C63" w:rsidRDefault="00ED7C63" w:rsidP="00A5463B">
      <w:pPr>
        <w:spacing w:line="276" w:lineRule="auto"/>
        <w:rPr>
          <w:lang w:eastAsia="en-GB"/>
        </w:rPr>
      </w:pPr>
    </w:p>
    <w:sectPr w:rsidR="00ED7C6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89EC" w14:textId="77777777" w:rsidR="00D2762B" w:rsidRPr="00B4219D" w:rsidRDefault="00D2762B" w:rsidP="00C05C12">
      <w:pPr>
        <w:spacing w:before="0" w:line="240" w:lineRule="auto"/>
      </w:pPr>
      <w:r w:rsidRPr="00B4219D">
        <w:separator/>
      </w:r>
    </w:p>
  </w:endnote>
  <w:endnote w:type="continuationSeparator" w:id="0">
    <w:p w14:paraId="1E29D6FF" w14:textId="77777777" w:rsidR="00D2762B" w:rsidRPr="00B4219D" w:rsidRDefault="00D2762B" w:rsidP="00C05C12">
      <w:pPr>
        <w:spacing w:before="0" w:line="240" w:lineRule="auto"/>
      </w:pPr>
      <w:r w:rsidRPr="00B42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rophet">
    <w:altName w:val="Calibri"/>
    <w:panose1 w:val="02010503020000020004"/>
    <w:charset w:val="00"/>
    <w:family w:val="modern"/>
    <w:notTrueType/>
    <w:pitch w:val="variable"/>
    <w:sig w:usb0="E00000EF" w:usb1="500120F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714E" w14:textId="77777777" w:rsidR="006A4419" w:rsidRDefault="006A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A439" w14:textId="77777777" w:rsidR="006A4419" w:rsidRDefault="006A4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05C3" w14:textId="77777777" w:rsidR="006A4419" w:rsidRDefault="006A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918A" w14:textId="77777777" w:rsidR="00D2762B" w:rsidRPr="00B4219D" w:rsidRDefault="00D2762B" w:rsidP="00C05C12">
      <w:pPr>
        <w:spacing w:before="0" w:line="240" w:lineRule="auto"/>
      </w:pPr>
      <w:r w:rsidRPr="00B4219D">
        <w:separator/>
      </w:r>
    </w:p>
  </w:footnote>
  <w:footnote w:type="continuationSeparator" w:id="0">
    <w:p w14:paraId="473304FB" w14:textId="77777777" w:rsidR="00D2762B" w:rsidRPr="00B4219D" w:rsidRDefault="00D2762B" w:rsidP="00C05C12">
      <w:pPr>
        <w:spacing w:before="0" w:line="240" w:lineRule="auto"/>
      </w:pPr>
      <w:r w:rsidRPr="00B4219D">
        <w:continuationSeparator/>
      </w:r>
    </w:p>
  </w:footnote>
  <w:footnote w:id="1">
    <w:p w14:paraId="1BB0D6FB" w14:textId="46AFF711" w:rsidR="00867DE7" w:rsidRDefault="00867DE7">
      <w:pPr>
        <w:pStyle w:val="FootnoteText"/>
      </w:pPr>
      <w:r>
        <w:rPr>
          <w:rStyle w:val="FootnoteReference"/>
        </w:rPr>
        <w:footnoteRef/>
      </w:r>
      <w:r>
        <w:t xml:space="preserve"> Available at: </w:t>
      </w:r>
      <w:hyperlink r:id="rId1" w:history="1">
        <w:hyperlink r:id="rId2" w:history="1">
          <w:r w:rsidRPr="00867DE7">
            <w:rPr>
              <w:rStyle w:val="Hyperlink"/>
            </w:rPr>
            <w:t>Researcher Career Development Framework</w:t>
          </w:r>
        </w:hyperlink>
      </w:hyperlink>
    </w:p>
  </w:footnote>
  <w:footnote w:id="2">
    <w:p w14:paraId="45CA1CEB" w14:textId="7943FC01" w:rsidR="00C72AC6" w:rsidRDefault="00C72AC6">
      <w:pPr>
        <w:pStyle w:val="FootnoteText"/>
      </w:pPr>
      <w:r>
        <w:rPr>
          <w:rStyle w:val="FootnoteReference"/>
        </w:rPr>
        <w:footnoteRef/>
      </w:r>
      <w:r>
        <w:t xml:space="preserve"> Link to be included here in relation to </w:t>
      </w:r>
      <w:r w:rsidR="001D2359">
        <w:t>TU Dublin microsite where these are all available via URL.</w:t>
      </w:r>
    </w:p>
  </w:footnote>
  <w:footnote w:id="3">
    <w:p w14:paraId="7C6A4611" w14:textId="259BEC82" w:rsidR="009027C4" w:rsidRDefault="009027C4">
      <w:pPr>
        <w:pStyle w:val="FootnoteText"/>
      </w:pPr>
      <w:r>
        <w:rPr>
          <w:rStyle w:val="FootnoteReference"/>
        </w:rPr>
        <w:footnoteRef/>
      </w:r>
      <w:r w:rsidR="20FE0F53">
        <w:t xml:space="preserve"> Note that for export control is a legal obligation, and non-compliance may have a direct impact, via fines and/or imprisonment on individuals.</w:t>
      </w:r>
    </w:p>
  </w:footnote>
  <w:footnote w:id="4">
    <w:p w14:paraId="28087381" w14:textId="6F63E963" w:rsidR="00EC52C4" w:rsidRPr="00326196" w:rsidRDefault="00EC52C4">
      <w:pPr>
        <w:pStyle w:val="FootnoteText"/>
        <w:rPr>
          <w:b/>
          <w:bCs/>
        </w:rPr>
      </w:pPr>
      <w:r>
        <w:rPr>
          <w:rStyle w:val="FootnoteReference"/>
        </w:rPr>
        <w:footnoteRef/>
      </w:r>
      <w:r w:rsidR="00326196">
        <w:t xml:space="preserve"> </w:t>
      </w:r>
      <w:r w:rsidR="005F5E0D">
        <w:t xml:space="preserve">Policies available at: </w:t>
      </w:r>
      <w:hyperlink r:id="rId3" w:history="1">
        <w:r w:rsidR="007E65E6" w:rsidRPr="001E76B8">
          <w:rPr>
            <w:rStyle w:val="Hyperlink"/>
          </w:rPr>
          <w:t>https://www.tudublin.ie/explore/policies-a</w:t>
        </w:r>
        <w:r w:rsidR="007E65E6" w:rsidRPr="001E76B8">
          <w:rPr>
            <w:rStyle w:val="Hyperlink"/>
          </w:rPr>
          <w:t>n</w:t>
        </w:r>
        <w:r w:rsidR="007E65E6" w:rsidRPr="001E76B8">
          <w:rPr>
            <w:rStyle w:val="Hyperlink"/>
          </w:rPr>
          <w:t>d-forms/research-and-innovation/</w:t>
        </w:r>
      </w:hyperlink>
      <w:r w:rsidR="001E76B8">
        <w:t xml:space="preserve"> </w:t>
      </w:r>
      <w:r w:rsidR="007E65E6">
        <w:t xml:space="preserve"> </w:t>
      </w:r>
    </w:p>
  </w:footnote>
  <w:footnote w:id="5">
    <w:p w14:paraId="5ACE6223" w14:textId="018090AA" w:rsidR="00145672" w:rsidRDefault="00145672">
      <w:pPr>
        <w:pStyle w:val="FootnoteText"/>
      </w:pPr>
      <w:r>
        <w:rPr>
          <w:rStyle w:val="FootnoteReference"/>
        </w:rPr>
        <w:footnoteRef/>
      </w:r>
      <w:r>
        <w:t xml:space="preserve"> </w:t>
      </w:r>
      <w:r w:rsidR="00545C47" w:rsidRPr="00545C47">
        <w:t>The PI</w:t>
      </w:r>
      <w:r w:rsidR="00545C47">
        <w:t xml:space="preserve"> i</w:t>
      </w:r>
      <w:r w:rsidR="00545C47" w:rsidRPr="00545C47">
        <w:t xml:space="preserve">s the individual primarily responsible for </w:t>
      </w:r>
      <w:r w:rsidR="00C47CE3">
        <w:t>direction of the research and innovation activity</w:t>
      </w:r>
      <w:r w:rsidR="00545C47" w:rsidRPr="00545C47">
        <w:t xml:space="preserve">, in charge of </w:t>
      </w:r>
      <w:r w:rsidR="00C47CE3">
        <w:t>funding</w:t>
      </w:r>
      <w:r w:rsidR="00545C47" w:rsidRPr="00545C47">
        <w:t>, cooperative agreements, or public service projects, contracts, or other sponsored projects and is the person in whose name the activity is registered in TU Dublin.</w:t>
      </w:r>
    </w:p>
  </w:footnote>
  <w:footnote w:id="6">
    <w:p w14:paraId="76BF6D51" w14:textId="5B442FFD" w:rsidR="00961180" w:rsidRDefault="00961180" w:rsidP="00961180">
      <w:pPr>
        <w:pStyle w:val="FootnoteText"/>
      </w:pPr>
      <w:r>
        <w:rPr>
          <w:rStyle w:val="FootnoteReference"/>
        </w:rPr>
        <w:footnoteRef/>
      </w:r>
      <w:r>
        <w:t xml:space="preserve"> FAIR=Findable, Accessible, Interoperable, Reusable</w:t>
      </w:r>
      <w:r w:rsidR="002B637A">
        <w:t xml:space="preserve">. </w:t>
      </w:r>
      <w:r w:rsidR="00126F28">
        <w:t xml:space="preserve">See </w:t>
      </w:r>
      <w:hyperlink r:id="rId4" w:history="1">
        <w:r w:rsidR="00126F28" w:rsidRPr="00126F28">
          <w:rPr>
            <w:rStyle w:val="Hyperlink"/>
          </w:rPr>
          <w:t>Open Research Unit</w:t>
        </w:r>
      </w:hyperlink>
      <w:r w:rsidR="00126F28">
        <w:t xml:space="preserve"> for more details.</w:t>
      </w:r>
    </w:p>
  </w:footnote>
  <w:footnote w:id="7">
    <w:p w14:paraId="782C4514" w14:textId="5853E360" w:rsidR="00362EA9" w:rsidRDefault="00362EA9" w:rsidP="00362EA9">
      <w:pPr>
        <w:pStyle w:val="FootnoteText"/>
      </w:pPr>
      <w:r>
        <w:rPr>
          <w:rStyle w:val="FootnoteReference"/>
        </w:rPr>
        <w:footnoteRef/>
      </w:r>
      <w:r>
        <w:t xml:space="preserve"> See </w:t>
      </w:r>
      <w:hyperlink r:id="rId5" w:history="1">
        <w:r w:rsidRPr="00362EA9">
          <w:rPr>
            <w:rStyle w:val="Hyperlink"/>
          </w:rPr>
          <w:t>TU Dublin IP Policy</w:t>
        </w:r>
      </w:hyperlink>
      <w:r>
        <w:t xml:space="preserve"> for more details.</w:t>
      </w:r>
    </w:p>
  </w:footnote>
  <w:footnote w:id="8">
    <w:p w14:paraId="3009C02A" w14:textId="77777777" w:rsidR="005D2750" w:rsidRDefault="005D2750" w:rsidP="005D2750">
      <w:pPr>
        <w:pStyle w:val="FootnoteText"/>
      </w:pPr>
      <w:r>
        <w:rPr>
          <w:rStyle w:val="FootnoteReference"/>
        </w:rPr>
        <w:footnoteRef/>
      </w:r>
      <w:r>
        <w:t xml:space="preserve"> See Table 1 (p12) </w:t>
      </w:r>
      <w:hyperlink r:id="rId6" w:history="1">
        <w:r w:rsidRPr="00533B99">
          <w:rPr>
            <w:rStyle w:val="Hyperlink"/>
          </w:rPr>
          <w:t>National Policy State</w:t>
        </w:r>
        <w:r w:rsidRPr="00533B99">
          <w:rPr>
            <w:rStyle w:val="Hyperlink"/>
          </w:rPr>
          <w:t>m</w:t>
        </w:r>
        <w:r w:rsidRPr="00533B99">
          <w:rPr>
            <w:rStyle w:val="Hyperlink"/>
          </w:rPr>
          <w:t>ent on Ensuring Research Integrity in Ireland</w:t>
        </w:r>
      </w:hyperlink>
      <w:r>
        <w:t xml:space="preserve"> </w:t>
      </w:r>
    </w:p>
  </w:footnote>
  <w:footnote w:id="9">
    <w:p w14:paraId="011DE134" w14:textId="3CD012C8" w:rsidR="005D2750" w:rsidRPr="0051224B" w:rsidRDefault="005D2750" w:rsidP="005D2750">
      <w:pPr>
        <w:pStyle w:val="FootnoteText"/>
        <w:rPr>
          <w:lang w:val="en-US"/>
        </w:rPr>
      </w:pPr>
      <w:r>
        <w:rPr>
          <w:rStyle w:val="FootnoteReference"/>
        </w:rPr>
        <w:footnoteRef/>
      </w:r>
      <w:r>
        <w:t xml:space="preserve"> </w:t>
      </w:r>
      <w:r>
        <w:rPr>
          <w:lang w:val="en-US"/>
        </w:rPr>
        <w:t xml:space="preserve">Note that for the purpose of the </w:t>
      </w:r>
      <w:hyperlink r:id="rId7" w:history="1">
        <w:r w:rsidRPr="001E0F05">
          <w:rPr>
            <w:rStyle w:val="Hyperlink"/>
            <w:lang w:val="en-US"/>
          </w:rPr>
          <w:t>Authorship and Publication Policy</w:t>
        </w:r>
      </w:hyperlink>
      <w:r w:rsidRPr="007D6C15">
        <w:rPr>
          <w:lang w:val="en-US"/>
        </w:rPr>
        <w:t>, an author includes (but is not limited to) all creators,</w:t>
      </w:r>
      <w:r>
        <w:rPr>
          <w:lang w:val="en-US"/>
        </w:rPr>
        <w:t xml:space="preserve"> </w:t>
      </w:r>
      <w:r w:rsidRPr="007D6C15">
        <w:rPr>
          <w:lang w:val="en-US"/>
        </w:rPr>
        <w:t>artists, performers, innovators, researchers and scholars who have solely, or as part of</w:t>
      </w:r>
      <w:r>
        <w:rPr>
          <w:lang w:val="en-US"/>
        </w:rPr>
        <w:t xml:space="preserve"> </w:t>
      </w:r>
      <w:r w:rsidRPr="007D6C15">
        <w:rPr>
          <w:lang w:val="en-US"/>
        </w:rPr>
        <w:t>a collaborative effort, lead to a research, innovation or scholarship output.</w:t>
      </w:r>
    </w:p>
  </w:footnote>
  <w:footnote w:id="10">
    <w:p w14:paraId="0AACCC4A" w14:textId="77777777" w:rsidR="009F5C39" w:rsidRDefault="009F5C39" w:rsidP="009F5C39">
      <w:pPr>
        <w:pStyle w:val="FootnoteText"/>
      </w:pPr>
      <w:r>
        <w:rPr>
          <w:rStyle w:val="FootnoteReference"/>
        </w:rPr>
        <w:footnoteRef/>
      </w:r>
      <w:r>
        <w:t xml:space="preserve"> Note that as per footnote 5 above, the meaning of authorship is as defined in the policy.</w:t>
      </w:r>
    </w:p>
  </w:footnote>
  <w:footnote w:id="11">
    <w:p w14:paraId="2225E83C" w14:textId="77777777" w:rsidR="009F5C39" w:rsidRDefault="009F5C39" w:rsidP="009F5C39">
      <w:pPr>
        <w:pStyle w:val="FootnoteText"/>
      </w:pPr>
      <w:r>
        <w:rPr>
          <w:rStyle w:val="FootnoteReference"/>
        </w:rPr>
        <w:footnoteRef/>
      </w:r>
      <w:r>
        <w:t xml:space="preserve"> Please contact </w:t>
      </w:r>
      <w:r w:rsidRPr="00CD3F58">
        <w:t>Research Services</w:t>
      </w:r>
      <w:r>
        <w:t xml:space="preserve"> in the library for advice.</w:t>
      </w:r>
    </w:p>
  </w:footnote>
  <w:footnote w:id="12">
    <w:p w14:paraId="26F25D7F" w14:textId="451B40FE" w:rsidR="00BD7F60" w:rsidRDefault="00BD7F60">
      <w:pPr>
        <w:pStyle w:val="FootnoteText"/>
      </w:pPr>
      <w:r>
        <w:rPr>
          <w:rStyle w:val="FootnoteReference"/>
        </w:rPr>
        <w:footnoteRef/>
      </w:r>
      <w:r>
        <w:t xml:space="preserve"> CoARA=Coalition for </w:t>
      </w:r>
      <w:r w:rsidR="00044FFF">
        <w:t xml:space="preserve">Advancing </w:t>
      </w:r>
      <w:r>
        <w:t xml:space="preserve">Research </w:t>
      </w:r>
      <w:r w:rsidR="00044FFF">
        <w:t>Assessment</w:t>
      </w:r>
      <w:r w:rsidR="009A6C49">
        <w:t xml:space="preserve">, see </w:t>
      </w:r>
      <w:hyperlink r:id="rId8" w:history="1">
        <w:r w:rsidR="001344E6" w:rsidRPr="001344E6">
          <w:rPr>
            <w:rStyle w:val="Hyperlink"/>
          </w:rPr>
          <w:t>h</w:t>
        </w:r>
        <w:r w:rsidR="001344E6" w:rsidRPr="001344E6">
          <w:rPr>
            <w:rStyle w:val="Hyperlink"/>
          </w:rPr>
          <w:t>e</w:t>
        </w:r>
        <w:r w:rsidR="001344E6" w:rsidRPr="001344E6">
          <w:rPr>
            <w:rStyle w:val="Hyperlink"/>
          </w:rPr>
          <w:t>re</w:t>
        </w:r>
      </w:hyperlink>
      <w:r w:rsidR="009A6C49">
        <w:t xml:space="preserve"> for TU Dublin action plan</w:t>
      </w:r>
    </w:p>
  </w:footnote>
  <w:footnote w:id="13">
    <w:p w14:paraId="596510EE" w14:textId="379A4BD1" w:rsidR="0054182A" w:rsidRDefault="0054182A">
      <w:pPr>
        <w:pStyle w:val="FootnoteText"/>
      </w:pPr>
      <w:r>
        <w:rPr>
          <w:rStyle w:val="FootnoteReference"/>
        </w:rPr>
        <w:footnoteRef/>
      </w:r>
      <w:r>
        <w:t xml:space="preserve"> </w:t>
      </w:r>
      <w:r w:rsidR="005A2910">
        <w:t xml:space="preserve">A </w:t>
      </w:r>
      <w:r w:rsidR="00FA0C40">
        <w:t xml:space="preserve">Responsible </w:t>
      </w:r>
      <w:r>
        <w:t xml:space="preserve">Research Assessment </w:t>
      </w:r>
      <w:r w:rsidR="00FA0C40">
        <w:t>Framework</w:t>
      </w:r>
      <w:r w:rsidR="00C825CC">
        <w:t xml:space="preserve"> </w:t>
      </w:r>
      <w:r w:rsidR="005A2910">
        <w:t xml:space="preserve">for TU Dublin is </w:t>
      </w:r>
      <w:r w:rsidR="00C825CC">
        <w:t>in development</w:t>
      </w:r>
    </w:p>
  </w:footnote>
  <w:footnote w:id="14">
    <w:p w14:paraId="6D4895D6" w14:textId="0E6E7BDD" w:rsidR="00800D9B" w:rsidRDefault="00800D9B">
      <w:pPr>
        <w:pStyle w:val="FootnoteText"/>
      </w:pPr>
      <w:r>
        <w:rPr>
          <w:rStyle w:val="FootnoteReference"/>
        </w:rPr>
        <w:footnoteRef/>
      </w:r>
      <w:r>
        <w:t xml:space="preserve"> PURE: pure.tudublin.ie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D7AE" w14:textId="77777777" w:rsidR="006A4419" w:rsidRDefault="006A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F7FE" w14:textId="693EEED9" w:rsidR="004D5E0D" w:rsidRDefault="004D5E0D">
    <w:pPr>
      <w:pStyle w:val="Header"/>
    </w:pPr>
    <w:r>
      <w:t>Version 1.</w:t>
    </w:r>
    <w:r w:rsidR="006A4419">
      <w:t>1</w:t>
    </w:r>
    <w:r>
      <w:tab/>
    </w:r>
    <w:r w:rsidR="006A4419">
      <w:t xml:space="preserve">Feb </w:t>
    </w:r>
    <w:r>
      <w:t>202</w:t>
    </w:r>
    <w:r w:rsidR="006A4419">
      <w:t>6</w:t>
    </w:r>
    <w:r>
      <w:tab/>
    </w:r>
    <w:r w:rsidR="00211AFD">
      <w:fldChar w:fldCharType="begin"/>
    </w:r>
    <w:r w:rsidR="00211AFD">
      <w:instrText xml:space="preserve"> PAGE   \* MERGEFORMAT </w:instrText>
    </w:r>
    <w:r w:rsidR="00211AFD">
      <w:fldChar w:fldCharType="separate"/>
    </w:r>
    <w:r w:rsidR="00211AFD">
      <w:rPr>
        <w:noProof/>
      </w:rPr>
      <w:t>1</w:t>
    </w:r>
    <w:r w:rsidR="00211AF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707C" w14:textId="77777777" w:rsidR="006A4419" w:rsidRDefault="006A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56DB"/>
    <w:multiLevelType w:val="hybridMultilevel"/>
    <w:tmpl w:val="945E7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17C6C"/>
    <w:multiLevelType w:val="multilevel"/>
    <w:tmpl w:val="0809001F"/>
    <w:numStyleLink w:val="111111"/>
  </w:abstractNum>
  <w:abstractNum w:abstractNumId="2" w15:restartNumberingAfterBreak="0">
    <w:nsid w:val="45951CE7"/>
    <w:multiLevelType w:val="hybridMultilevel"/>
    <w:tmpl w:val="E720701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3D1030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432076">
    <w:abstractNumId w:val="3"/>
  </w:num>
  <w:num w:numId="2" w16cid:durableId="825515828">
    <w:abstractNumId w:val="1"/>
    <w:lvlOverride w:ilvl="0">
      <w:lvl w:ilvl="0">
        <w:start w:val="1"/>
        <w:numFmt w:val="decimal"/>
        <w:lvlText w:val="%1."/>
        <w:lvlJc w:val="left"/>
        <w:pPr>
          <w:ind w:left="360" w:hanging="360"/>
        </w:pPr>
        <w:rPr>
          <w:color w:val="156082" w:themeColor="accent1"/>
        </w:rPr>
      </w:lvl>
    </w:lvlOverride>
  </w:num>
  <w:num w:numId="3" w16cid:durableId="1520894471">
    <w:abstractNumId w:val="0"/>
  </w:num>
  <w:num w:numId="4" w16cid:durableId="37863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12"/>
    <w:rsid w:val="00002AB0"/>
    <w:rsid w:val="0001067F"/>
    <w:rsid w:val="00011F4A"/>
    <w:rsid w:val="00012C9E"/>
    <w:rsid w:val="00012F48"/>
    <w:rsid w:val="00022377"/>
    <w:rsid w:val="00025675"/>
    <w:rsid w:val="000343C3"/>
    <w:rsid w:val="00036D07"/>
    <w:rsid w:val="00044FFF"/>
    <w:rsid w:val="00051A54"/>
    <w:rsid w:val="00051B35"/>
    <w:rsid w:val="000527FC"/>
    <w:rsid w:val="000604D7"/>
    <w:rsid w:val="00063A42"/>
    <w:rsid w:val="00066B2F"/>
    <w:rsid w:val="000729F8"/>
    <w:rsid w:val="000732EE"/>
    <w:rsid w:val="00075170"/>
    <w:rsid w:val="000761B6"/>
    <w:rsid w:val="00076285"/>
    <w:rsid w:val="00084984"/>
    <w:rsid w:val="00085030"/>
    <w:rsid w:val="00086963"/>
    <w:rsid w:val="0009011B"/>
    <w:rsid w:val="00090284"/>
    <w:rsid w:val="000952DC"/>
    <w:rsid w:val="000A03C0"/>
    <w:rsid w:val="000A2063"/>
    <w:rsid w:val="000A581E"/>
    <w:rsid w:val="000A7A2D"/>
    <w:rsid w:val="000B286F"/>
    <w:rsid w:val="000B5BB9"/>
    <w:rsid w:val="000C3E24"/>
    <w:rsid w:val="000D142B"/>
    <w:rsid w:val="000D3FFB"/>
    <w:rsid w:val="000E2AD4"/>
    <w:rsid w:val="000E5A6E"/>
    <w:rsid w:val="000E5B7E"/>
    <w:rsid w:val="00102747"/>
    <w:rsid w:val="001111CD"/>
    <w:rsid w:val="00113C5D"/>
    <w:rsid w:val="00126F28"/>
    <w:rsid w:val="001309ED"/>
    <w:rsid w:val="001338DE"/>
    <w:rsid w:val="001344E6"/>
    <w:rsid w:val="00134B92"/>
    <w:rsid w:val="00134F39"/>
    <w:rsid w:val="001369E4"/>
    <w:rsid w:val="001419EE"/>
    <w:rsid w:val="00142BD0"/>
    <w:rsid w:val="0014518F"/>
    <w:rsid w:val="00145672"/>
    <w:rsid w:val="00145C4F"/>
    <w:rsid w:val="001471E3"/>
    <w:rsid w:val="00152560"/>
    <w:rsid w:val="00153F2C"/>
    <w:rsid w:val="00163506"/>
    <w:rsid w:val="0016468E"/>
    <w:rsid w:val="00166AD4"/>
    <w:rsid w:val="001701D8"/>
    <w:rsid w:val="00174FC4"/>
    <w:rsid w:val="00180C11"/>
    <w:rsid w:val="00181F86"/>
    <w:rsid w:val="00185435"/>
    <w:rsid w:val="00194EF5"/>
    <w:rsid w:val="001A0A8F"/>
    <w:rsid w:val="001C3B3C"/>
    <w:rsid w:val="001D2359"/>
    <w:rsid w:val="001D3185"/>
    <w:rsid w:val="001D5C6B"/>
    <w:rsid w:val="001E0F05"/>
    <w:rsid w:val="001E171B"/>
    <w:rsid w:val="001E76B8"/>
    <w:rsid w:val="001F291F"/>
    <w:rsid w:val="00203A97"/>
    <w:rsid w:val="00204E95"/>
    <w:rsid w:val="00206326"/>
    <w:rsid w:val="00211AFD"/>
    <w:rsid w:val="00211B05"/>
    <w:rsid w:val="00212CA2"/>
    <w:rsid w:val="002214C5"/>
    <w:rsid w:val="00224167"/>
    <w:rsid w:val="00224D7F"/>
    <w:rsid w:val="002358AD"/>
    <w:rsid w:val="00236B09"/>
    <w:rsid w:val="002371A5"/>
    <w:rsid w:val="00240112"/>
    <w:rsid w:val="00241420"/>
    <w:rsid w:val="00241FDD"/>
    <w:rsid w:val="0024267F"/>
    <w:rsid w:val="00255548"/>
    <w:rsid w:val="00270433"/>
    <w:rsid w:val="00270623"/>
    <w:rsid w:val="00272BF2"/>
    <w:rsid w:val="002804E4"/>
    <w:rsid w:val="00284C1F"/>
    <w:rsid w:val="002A343D"/>
    <w:rsid w:val="002B637A"/>
    <w:rsid w:val="002C47C5"/>
    <w:rsid w:val="002C5419"/>
    <w:rsid w:val="002C57DA"/>
    <w:rsid w:val="002C5961"/>
    <w:rsid w:val="002C68A3"/>
    <w:rsid w:val="002D0590"/>
    <w:rsid w:val="002D20DC"/>
    <w:rsid w:val="002D2688"/>
    <w:rsid w:val="002D39CB"/>
    <w:rsid w:val="002E680B"/>
    <w:rsid w:val="002F00D1"/>
    <w:rsid w:val="002F0CFF"/>
    <w:rsid w:val="002F50CE"/>
    <w:rsid w:val="00303935"/>
    <w:rsid w:val="003056EB"/>
    <w:rsid w:val="003071F5"/>
    <w:rsid w:val="003152F1"/>
    <w:rsid w:val="003244AB"/>
    <w:rsid w:val="00324ECF"/>
    <w:rsid w:val="00325DC6"/>
    <w:rsid w:val="00325F41"/>
    <w:rsid w:val="00326196"/>
    <w:rsid w:val="00331EE5"/>
    <w:rsid w:val="0033724B"/>
    <w:rsid w:val="003453A8"/>
    <w:rsid w:val="0035111C"/>
    <w:rsid w:val="003561EE"/>
    <w:rsid w:val="00356CD2"/>
    <w:rsid w:val="003575B6"/>
    <w:rsid w:val="003613A6"/>
    <w:rsid w:val="00362391"/>
    <w:rsid w:val="00362EA9"/>
    <w:rsid w:val="00370476"/>
    <w:rsid w:val="00373111"/>
    <w:rsid w:val="00377F06"/>
    <w:rsid w:val="00384B6C"/>
    <w:rsid w:val="003856F0"/>
    <w:rsid w:val="00392968"/>
    <w:rsid w:val="00396DBD"/>
    <w:rsid w:val="00397E7C"/>
    <w:rsid w:val="003C061A"/>
    <w:rsid w:val="003D3E4F"/>
    <w:rsid w:val="003D6024"/>
    <w:rsid w:val="003D7C3C"/>
    <w:rsid w:val="003E2A7B"/>
    <w:rsid w:val="003E6327"/>
    <w:rsid w:val="003E682B"/>
    <w:rsid w:val="003E6DE3"/>
    <w:rsid w:val="003F0A2A"/>
    <w:rsid w:val="003F5153"/>
    <w:rsid w:val="003F6E3F"/>
    <w:rsid w:val="00400912"/>
    <w:rsid w:val="00400E7C"/>
    <w:rsid w:val="004054F8"/>
    <w:rsid w:val="00421EB3"/>
    <w:rsid w:val="00426AD5"/>
    <w:rsid w:val="00434C02"/>
    <w:rsid w:val="00434FA9"/>
    <w:rsid w:val="004507A1"/>
    <w:rsid w:val="00453BF5"/>
    <w:rsid w:val="00464413"/>
    <w:rsid w:val="00464A83"/>
    <w:rsid w:val="004709AC"/>
    <w:rsid w:val="00470C35"/>
    <w:rsid w:val="00471C42"/>
    <w:rsid w:val="00477024"/>
    <w:rsid w:val="0047761C"/>
    <w:rsid w:val="0049466B"/>
    <w:rsid w:val="004A21FF"/>
    <w:rsid w:val="004B2782"/>
    <w:rsid w:val="004B7B86"/>
    <w:rsid w:val="004C1359"/>
    <w:rsid w:val="004C3B0B"/>
    <w:rsid w:val="004C40FE"/>
    <w:rsid w:val="004D2387"/>
    <w:rsid w:val="004D4460"/>
    <w:rsid w:val="004D5523"/>
    <w:rsid w:val="004D5825"/>
    <w:rsid w:val="004D5E0D"/>
    <w:rsid w:val="004D7D95"/>
    <w:rsid w:val="004E27BC"/>
    <w:rsid w:val="004E6CAA"/>
    <w:rsid w:val="004F05B5"/>
    <w:rsid w:val="0050640B"/>
    <w:rsid w:val="0051224B"/>
    <w:rsid w:val="00525828"/>
    <w:rsid w:val="00533B99"/>
    <w:rsid w:val="005365FF"/>
    <w:rsid w:val="0054182A"/>
    <w:rsid w:val="00542592"/>
    <w:rsid w:val="00542616"/>
    <w:rsid w:val="00545A01"/>
    <w:rsid w:val="00545C47"/>
    <w:rsid w:val="005530D1"/>
    <w:rsid w:val="00553734"/>
    <w:rsid w:val="00556FE1"/>
    <w:rsid w:val="00562096"/>
    <w:rsid w:val="00571694"/>
    <w:rsid w:val="00572322"/>
    <w:rsid w:val="0057292B"/>
    <w:rsid w:val="00572C1F"/>
    <w:rsid w:val="00576496"/>
    <w:rsid w:val="0058777D"/>
    <w:rsid w:val="005934AE"/>
    <w:rsid w:val="00596A92"/>
    <w:rsid w:val="005A2910"/>
    <w:rsid w:val="005A7C79"/>
    <w:rsid w:val="005B010A"/>
    <w:rsid w:val="005B49BE"/>
    <w:rsid w:val="005C32F5"/>
    <w:rsid w:val="005D1911"/>
    <w:rsid w:val="005D2750"/>
    <w:rsid w:val="005D4ED2"/>
    <w:rsid w:val="005D6D81"/>
    <w:rsid w:val="005F24D9"/>
    <w:rsid w:val="005F5A5C"/>
    <w:rsid w:val="005F5E0D"/>
    <w:rsid w:val="00612B3E"/>
    <w:rsid w:val="00613D2C"/>
    <w:rsid w:val="00616DA3"/>
    <w:rsid w:val="006264D2"/>
    <w:rsid w:val="00626C9B"/>
    <w:rsid w:val="00631134"/>
    <w:rsid w:val="00631937"/>
    <w:rsid w:val="00641F56"/>
    <w:rsid w:val="00644BAD"/>
    <w:rsid w:val="00646EA6"/>
    <w:rsid w:val="00674397"/>
    <w:rsid w:val="006833FC"/>
    <w:rsid w:val="00686679"/>
    <w:rsid w:val="00687997"/>
    <w:rsid w:val="006914FD"/>
    <w:rsid w:val="006962D0"/>
    <w:rsid w:val="006A4419"/>
    <w:rsid w:val="006C3694"/>
    <w:rsid w:val="006C39A8"/>
    <w:rsid w:val="006C4318"/>
    <w:rsid w:val="006C724E"/>
    <w:rsid w:val="006D0188"/>
    <w:rsid w:val="006D0914"/>
    <w:rsid w:val="006E2CE7"/>
    <w:rsid w:val="006F603E"/>
    <w:rsid w:val="006F6514"/>
    <w:rsid w:val="007179FD"/>
    <w:rsid w:val="00720B4E"/>
    <w:rsid w:val="00727194"/>
    <w:rsid w:val="0073245A"/>
    <w:rsid w:val="00733B44"/>
    <w:rsid w:val="007369A5"/>
    <w:rsid w:val="007433C5"/>
    <w:rsid w:val="00744960"/>
    <w:rsid w:val="007601FC"/>
    <w:rsid w:val="0076224E"/>
    <w:rsid w:val="00762F42"/>
    <w:rsid w:val="007711BB"/>
    <w:rsid w:val="00794D21"/>
    <w:rsid w:val="007A1185"/>
    <w:rsid w:val="007A3EB8"/>
    <w:rsid w:val="007A4E25"/>
    <w:rsid w:val="007A50FD"/>
    <w:rsid w:val="007A53AB"/>
    <w:rsid w:val="007A6192"/>
    <w:rsid w:val="007B17DA"/>
    <w:rsid w:val="007D053A"/>
    <w:rsid w:val="007D6C15"/>
    <w:rsid w:val="007E2D11"/>
    <w:rsid w:val="007E3189"/>
    <w:rsid w:val="007E4797"/>
    <w:rsid w:val="007E65E6"/>
    <w:rsid w:val="007F5C99"/>
    <w:rsid w:val="0080043A"/>
    <w:rsid w:val="0080057A"/>
    <w:rsid w:val="00800D9B"/>
    <w:rsid w:val="00800ECC"/>
    <w:rsid w:val="0080198A"/>
    <w:rsid w:val="00802E2A"/>
    <w:rsid w:val="00803E01"/>
    <w:rsid w:val="008078E7"/>
    <w:rsid w:val="00810870"/>
    <w:rsid w:val="00812665"/>
    <w:rsid w:val="00821247"/>
    <w:rsid w:val="008245D5"/>
    <w:rsid w:val="00825FD6"/>
    <w:rsid w:val="00826BF1"/>
    <w:rsid w:val="00836703"/>
    <w:rsid w:val="00837273"/>
    <w:rsid w:val="00837362"/>
    <w:rsid w:val="00844064"/>
    <w:rsid w:val="008526FB"/>
    <w:rsid w:val="008671F1"/>
    <w:rsid w:val="00867DE7"/>
    <w:rsid w:val="0087071D"/>
    <w:rsid w:val="00871426"/>
    <w:rsid w:val="00872447"/>
    <w:rsid w:val="00874794"/>
    <w:rsid w:val="00875B0D"/>
    <w:rsid w:val="008813ED"/>
    <w:rsid w:val="00882B2A"/>
    <w:rsid w:val="00883CBB"/>
    <w:rsid w:val="00887D62"/>
    <w:rsid w:val="008923F0"/>
    <w:rsid w:val="00892F91"/>
    <w:rsid w:val="00896041"/>
    <w:rsid w:val="00896ABF"/>
    <w:rsid w:val="008A15A7"/>
    <w:rsid w:val="008A185E"/>
    <w:rsid w:val="008A37AF"/>
    <w:rsid w:val="008B4201"/>
    <w:rsid w:val="008D6CDE"/>
    <w:rsid w:val="008E726C"/>
    <w:rsid w:val="008F2980"/>
    <w:rsid w:val="009027C4"/>
    <w:rsid w:val="009045C4"/>
    <w:rsid w:val="00920974"/>
    <w:rsid w:val="00921295"/>
    <w:rsid w:val="00921A05"/>
    <w:rsid w:val="00921C62"/>
    <w:rsid w:val="00926EC4"/>
    <w:rsid w:val="0093213A"/>
    <w:rsid w:val="0093606C"/>
    <w:rsid w:val="00937B1D"/>
    <w:rsid w:val="00940FB7"/>
    <w:rsid w:val="00950ABD"/>
    <w:rsid w:val="009559B0"/>
    <w:rsid w:val="0095768B"/>
    <w:rsid w:val="00961180"/>
    <w:rsid w:val="00963ED4"/>
    <w:rsid w:val="00966FFB"/>
    <w:rsid w:val="00975F0A"/>
    <w:rsid w:val="00977246"/>
    <w:rsid w:val="00986D52"/>
    <w:rsid w:val="00993183"/>
    <w:rsid w:val="00993A06"/>
    <w:rsid w:val="009959CF"/>
    <w:rsid w:val="00997FFB"/>
    <w:rsid w:val="009A0FB1"/>
    <w:rsid w:val="009A3A5B"/>
    <w:rsid w:val="009A5324"/>
    <w:rsid w:val="009A6C49"/>
    <w:rsid w:val="009A73C9"/>
    <w:rsid w:val="009A7CF7"/>
    <w:rsid w:val="009B05A1"/>
    <w:rsid w:val="009B060F"/>
    <w:rsid w:val="009B1F02"/>
    <w:rsid w:val="009B6E7E"/>
    <w:rsid w:val="009C6A7B"/>
    <w:rsid w:val="009D1857"/>
    <w:rsid w:val="009D1B62"/>
    <w:rsid w:val="009D37A8"/>
    <w:rsid w:val="009D5AA5"/>
    <w:rsid w:val="009D6847"/>
    <w:rsid w:val="009E0383"/>
    <w:rsid w:val="009E12D4"/>
    <w:rsid w:val="009F0CB5"/>
    <w:rsid w:val="009F503A"/>
    <w:rsid w:val="009F5C39"/>
    <w:rsid w:val="00A01EAE"/>
    <w:rsid w:val="00A0498F"/>
    <w:rsid w:val="00A0534D"/>
    <w:rsid w:val="00A06DF0"/>
    <w:rsid w:val="00A145DB"/>
    <w:rsid w:val="00A1463E"/>
    <w:rsid w:val="00A21FAD"/>
    <w:rsid w:val="00A221A1"/>
    <w:rsid w:val="00A242D6"/>
    <w:rsid w:val="00A2466D"/>
    <w:rsid w:val="00A250E7"/>
    <w:rsid w:val="00A35611"/>
    <w:rsid w:val="00A41CEE"/>
    <w:rsid w:val="00A452BA"/>
    <w:rsid w:val="00A46B80"/>
    <w:rsid w:val="00A46C35"/>
    <w:rsid w:val="00A4760D"/>
    <w:rsid w:val="00A47AC4"/>
    <w:rsid w:val="00A5463B"/>
    <w:rsid w:val="00A56EEF"/>
    <w:rsid w:val="00A60B12"/>
    <w:rsid w:val="00A63335"/>
    <w:rsid w:val="00A636A3"/>
    <w:rsid w:val="00A63EB5"/>
    <w:rsid w:val="00A6493F"/>
    <w:rsid w:val="00A64C6B"/>
    <w:rsid w:val="00A65D2C"/>
    <w:rsid w:val="00A72183"/>
    <w:rsid w:val="00A73C64"/>
    <w:rsid w:val="00A741DB"/>
    <w:rsid w:val="00A7536C"/>
    <w:rsid w:val="00A77E38"/>
    <w:rsid w:val="00A86D48"/>
    <w:rsid w:val="00A91FC5"/>
    <w:rsid w:val="00A93C42"/>
    <w:rsid w:val="00AB4146"/>
    <w:rsid w:val="00AB7A2D"/>
    <w:rsid w:val="00AC1170"/>
    <w:rsid w:val="00AC4363"/>
    <w:rsid w:val="00AD0BAF"/>
    <w:rsid w:val="00AD2EEF"/>
    <w:rsid w:val="00AD6BA6"/>
    <w:rsid w:val="00AE6725"/>
    <w:rsid w:val="00AF0EDE"/>
    <w:rsid w:val="00AF136E"/>
    <w:rsid w:val="00B0070E"/>
    <w:rsid w:val="00B04B38"/>
    <w:rsid w:val="00B13080"/>
    <w:rsid w:val="00B215A5"/>
    <w:rsid w:val="00B22108"/>
    <w:rsid w:val="00B2446F"/>
    <w:rsid w:val="00B24B10"/>
    <w:rsid w:val="00B40EC3"/>
    <w:rsid w:val="00B41F9D"/>
    <w:rsid w:val="00B4219D"/>
    <w:rsid w:val="00B5013D"/>
    <w:rsid w:val="00B56F65"/>
    <w:rsid w:val="00B63145"/>
    <w:rsid w:val="00B71D7E"/>
    <w:rsid w:val="00B729A1"/>
    <w:rsid w:val="00B81439"/>
    <w:rsid w:val="00B901F7"/>
    <w:rsid w:val="00B92F7F"/>
    <w:rsid w:val="00BA35C6"/>
    <w:rsid w:val="00BC2A6B"/>
    <w:rsid w:val="00BD5031"/>
    <w:rsid w:val="00BD700E"/>
    <w:rsid w:val="00BD7F60"/>
    <w:rsid w:val="00BE140F"/>
    <w:rsid w:val="00BE7673"/>
    <w:rsid w:val="00BF0AD6"/>
    <w:rsid w:val="00BF40C0"/>
    <w:rsid w:val="00BF7315"/>
    <w:rsid w:val="00C007DA"/>
    <w:rsid w:val="00C01D87"/>
    <w:rsid w:val="00C05C12"/>
    <w:rsid w:val="00C14F71"/>
    <w:rsid w:val="00C40649"/>
    <w:rsid w:val="00C410E8"/>
    <w:rsid w:val="00C4162B"/>
    <w:rsid w:val="00C43569"/>
    <w:rsid w:val="00C47CE3"/>
    <w:rsid w:val="00C51E4B"/>
    <w:rsid w:val="00C53A86"/>
    <w:rsid w:val="00C552EE"/>
    <w:rsid w:val="00C559CF"/>
    <w:rsid w:val="00C564AB"/>
    <w:rsid w:val="00C60896"/>
    <w:rsid w:val="00C637A1"/>
    <w:rsid w:val="00C72AC6"/>
    <w:rsid w:val="00C80D4B"/>
    <w:rsid w:val="00C80F56"/>
    <w:rsid w:val="00C825CC"/>
    <w:rsid w:val="00C82948"/>
    <w:rsid w:val="00C85430"/>
    <w:rsid w:val="00C92C35"/>
    <w:rsid w:val="00C96EA5"/>
    <w:rsid w:val="00CA4E78"/>
    <w:rsid w:val="00CB2D6F"/>
    <w:rsid w:val="00CB77F3"/>
    <w:rsid w:val="00CC0C50"/>
    <w:rsid w:val="00CC1094"/>
    <w:rsid w:val="00CC1BAE"/>
    <w:rsid w:val="00CC2BEC"/>
    <w:rsid w:val="00CC2E4F"/>
    <w:rsid w:val="00CC7E49"/>
    <w:rsid w:val="00CD0AF1"/>
    <w:rsid w:val="00CD3433"/>
    <w:rsid w:val="00CD3706"/>
    <w:rsid w:val="00CD3F58"/>
    <w:rsid w:val="00CE3F95"/>
    <w:rsid w:val="00CE5722"/>
    <w:rsid w:val="00CF74DB"/>
    <w:rsid w:val="00D000D5"/>
    <w:rsid w:val="00D101BE"/>
    <w:rsid w:val="00D16152"/>
    <w:rsid w:val="00D1630E"/>
    <w:rsid w:val="00D1782F"/>
    <w:rsid w:val="00D26763"/>
    <w:rsid w:val="00D2762B"/>
    <w:rsid w:val="00D3264F"/>
    <w:rsid w:val="00D44D14"/>
    <w:rsid w:val="00D53556"/>
    <w:rsid w:val="00D62AE0"/>
    <w:rsid w:val="00D648D0"/>
    <w:rsid w:val="00D7728E"/>
    <w:rsid w:val="00D81093"/>
    <w:rsid w:val="00D878EF"/>
    <w:rsid w:val="00D90FE8"/>
    <w:rsid w:val="00DA30EE"/>
    <w:rsid w:val="00DA3D9E"/>
    <w:rsid w:val="00DB0204"/>
    <w:rsid w:val="00DB66AF"/>
    <w:rsid w:val="00DC0F85"/>
    <w:rsid w:val="00DC1ADB"/>
    <w:rsid w:val="00DC3707"/>
    <w:rsid w:val="00DC4EC9"/>
    <w:rsid w:val="00DD1E7B"/>
    <w:rsid w:val="00DD4084"/>
    <w:rsid w:val="00DD58C2"/>
    <w:rsid w:val="00DE67DC"/>
    <w:rsid w:val="00DF221A"/>
    <w:rsid w:val="00DF4C60"/>
    <w:rsid w:val="00E014EB"/>
    <w:rsid w:val="00E11CA9"/>
    <w:rsid w:val="00E13516"/>
    <w:rsid w:val="00E17187"/>
    <w:rsid w:val="00E174DC"/>
    <w:rsid w:val="00E23BE0"/>
    <w:rsid w:val="00E31608"/>
    <w:rsid w:val="00E35441"/>
    <w:rsid w:val="00E35B45"/>
    <w:rsid w:val="00E42BCA"/>
    <w:rsid w:val="00E50E2A"/>
    <w:rsid w:val="00E53D41"/>
    <w:rsid w:val="00E621F0"/>
    <w:rsid w:val="00E63E0A"/>
    <w:rsid w:val="00E63E46"/>
    <w:rsid w:val="00E670D5"/>
    <w:rsid w:val="00E7432D"/>
    <w:rsid w:val="00E75FD9"/>
    <w:rsid w:val="00E8228B"/>
    <w:rsid w:val="00E87631"/>
    <w:rsid w:val="00E87E05"/>
    <w:rsid w:val="00E90746"/>
    <w:rsid w:val="00E9446B"/>
    <w:rsid w:val="00EA0B41"/>
    <w:rsid w:val="00EA1DA8"/>
    <w:rsid w:val="00EA2B75"/>
    <w:rsid w:val="00EB2AA7"/>
    <w:rsid w:val="00EC52C4"/>
    <w:rsid w:val="00EC7486"/>
    <w:rsid w:val="00ED4714"/>
    <w:rsid w:val="00ED56B6"/>
    <w:rsid w:val="00ED7381"/>
    <w:rsid w:val="00ED7C63"/>
    <w:rsid w:val="00EF0B3F"/>
    <w:rsid w:val="00EF7A90"/>
    <w:rsid w:val="00F02892"/>
    <w:rsid w:val="00F056D2"/>
    <w:rsid w:val="00F1154A"/>
    <w:rsid w:val="00F12EC3"/>
    <w:rsid w:val="00F12ED8"/>
    <w:rsid w:val="00F165D6"/>
    <w:rsid w:val="00F21C8E"/>
    <w:rsid w:val="00F22137"/>
    <w:rsid w:val="00F221D7"/>
    <w:rsid w:val="00F226ED"/>
    <w:rsid w:val="00F25C2A"/>
    <w:rsid w:val="00F2634A"/>
    <w:rsid w:val="00F307A3"/>
    <w:rsid w:val="00F30C0A"/>
    <w:rsid w:val="00F363C1"/>
    <w:rsid w:val="00F3744E"/>
    <w:rsid w:val="00F42471"/>
    <w:rsid w:val="00F430C0"/>
    <w:rsid w:val="00F4530B"/>
    <w:rsid w:val="00F459D8"/>
    <w:rsid w:val="00F60FF5"/>
    <w:rsid w:val="00F82456"/>
    <w:rsid w:val="00F921F9"/>
    <w:rsid w:val="00FA0C40"/>
    <w:rsid w:val="00FA4A39"/>
    <w:rsid w:val="00FA7105"/>
    <w:rsid w:val="00FB1121"/>
    <w:rsid w:val="00FB722D"/>
    <w:rsid w:val="00FC2E02"/>
    <w:rsid w:val="00FD2C49"/>
    <w:rsid w:val="00FE3282"/>
    <w:rsid w:val="00FE4EF0"/>
    <w:rsid w:val="00FE730B"/>
    <w:rsid w:val="00FF1EAC"/>
    <w:rsid w:val="00FF77FB"/>
    <w:rsid w:val="0113DE8F"/>
    <w:rsid w:val="012339CF"/>
    <w:rsid w:val="01AD01D8"/>
    <w:rsid w:val="04B28073"/>
    <w:rsid w:val="05BFCD71"/>
    <w:rsid w:val="05E43F10"/>
    <w:rsid w:val="073B4686"/>
    <w:rsid w:val="07513C10"/>
    <w:rsid w:val="07B97385"/>
    <w:rsid w:val="07F8327F"/>
    <w:rsid w:val="08EA0B09"/>
    <w:rsid w:val="09F10B2B"/>
    <w:rsid w:val="0B1CC672"/>
    <w:rsid w:val="0BA43193"/>
    <w:rsid w:val="0BA8801A"/>
    <w:rsid w:val="0BB2BF4A"/>
    <w:rsid w:val="0BD84053"/>
    <w:rsid w:val="0DAA8AD7"/>
    <w:rsid w:val="0EED5A32"/>
    <w:rsid w:val="11A02CE8"/>
    <w:rsid w:val="14690CF5"/>
    <w:rsid w:val="1569873D"/>
    <w:rsid w:val="16001F89"/>
    <w:rsid w:val="16A6979E"/>
    <w:rsid w:val="16F91B39"/>
    <w:rsid w:val="1941A1E2"/>
    <w:rsid w:val="1AA5C6BE"/>
    <w:rsid w:val="1B81222C"/>
    <w:rsid w:val="1C8FB206"/>
    <w:rsid w:val="1D9164D6"/>
    <w:rsid w:val="1DA86C3B"/>
    <w:rsid w:val="1F9EB07C"/>
    <w:rsid w:val="20FE0F53"/>
    <w:rsid w:val="218E2F05"/>
    <w:rsid w:val="23A7F176"/>
    <w:rsid w:val="252ED980"/>
    <w:rsid w:val="254B4137"/>
    <w:rsid w:val="25645B24"/>
    <w:rsid w:val="2679104E"/>
    <w:rsid w:val="26D1D6D2"/>
    <w:rsid w:val="27296DB4"/>
    <w:rsid w:val="27356206"/>
    <w:rsid w:val="29E5921C"/>
    <w:rsid w:val="2F6E3BC1"/>
    <w:rsid w:val="32CCCAB3"/>
    <w:rsid w:val="33328E67"/>
    <w:rsid w:val="344B7797"/>
    <w:rsid w:val="35326881"/>
    <w:rsid w:val="374AE76F"/>
    <w:rsid w:val="3757C262"/>
    <w:rsid w:val="38643446"/>
    <w:rsid w:val="3B20DEC2"/>
    <w:rsid w:val="3B67186D"/>
    <w:rsid w:val="3C97B685"/>
    <w:rsid w:val="3CD3691C"/>
    <w:rsid w:val="3D2D4C28"/>
    <w:rsid w:val="3E5487CC"/>
    <w:rsid w:val="41533AAA"/>
    <w:rsid w:val="41F8D77B"/>
    <w:rsid w:val="4224AA93"/>
    <w:rsid w:val="43884268"/>
    <w:rsid w:val="475EEDB5"/>
    <w:rsid w:val="4851B266"/>
    <w:rsid w:val="4A28EDCB"/>
    <w:rsid w:val="4BE16599"/>
    <w:rsid w:val="4D7B5AAF"/>
    <w:rsid w:val="4EAAEC56"/>
    <w:rsid w:val="4FBDF392"/>
    <w:rsid w:val="50BB4CBC"/>
    <w:rsid w:val="517372ED"/>
    <w:rsid w:val="524DC5AF"/>
    <w:rsid w:val="52550DB6"/>
    <w:rsid w:val="53652923"/>
    <w:rsid w:val="53BBE151"/>
    <w:rsid w:val="54D2D22A"/>
    <w:rsid w:val="54E3730E"/>
    <w:rsid w:val="58A46F1C"/>
    <w:rsid w:val="5AC5E420"/>
    <w:rsid w:val="5D95C9AD"/>
    <w:rsid w:val="5EFBD5BD"/>
    <w:rsid w:val="5F999E28"/>
    <w:rsid w:val="625D1A55"/>
    <w:rsid w:val="62B3CCDA"/>
    <w:rsid w:val="6316C40C"/>
    <w:rsid w:val="6A51A541"/>
    <w:rsid w:val="6B1A59DA"/>
    <w:rsid w:val="6B6A9952"/>
    <w:rsid w:val="6B73A7BA"/>
    <w:rsid w:val="6C00E581"/>
    <w:rsid w:val="6C058253"/>
    <w:rsid w:val="6EDDD105"/>
    <w:rsid w:val="6F96ADC5"/>
    <w:rsid w:val="6FD30DEA"/>
    <w:rsid w:val="70D0A4B4"/>
    <w:rsid w:val="712CA45E"/>
    <w:rsid w:val="712CB87D"/>
    <w:rsid w:val="7148C45E"/>
    <w:rsid w:val="715B3DFE"/>
    <w:rsid w:val="71615690"/>
    <w:rsid w:val="724FFB18"/>
    <w:rsid w:val="72B686EF"/>
    <w:rsid w:val="7389CF3B"/>
    <w:rsid w:val="73AA7733"/>
    <w:rsid w:val="759AAD58"/>
    <w:rsid w:val="760AA7FE"/>
    <w:rsid w:val="7A836974"/>
    <w:rsid w:val="7C501BA3"/>
    <w:rsid w:val="7D0A30F6"/>
    <w:rsid w:val="7D3D02AB"/>
    <w:rsid w:val="7E1B4531"/>
    <w:rsid w:val="7E45292A"/>
    <w:rsid w:val="7FED1C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419C"/>
  <w15:chartTrackingRefBased/>
  <w15:docId w15:val="{66ED6A1F-B7BB-4299-8E37-9E51ED6D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12"/>
    <w:pPr>
      <w:widowControl w:val="0"/>
      <w:spacing w:before="29" w:after="0" w:line="252" w:lineRule="auto"/>
      <w:ind w:right="122"/>
      <w:jc w:val="both"/>
    </w:pPr>
    <w:rPr>
      <w:rFonts w:eastAsia="Cambria" w:cstheme="minorHAnsi"/>
      <w:kern w:val="0"/>
      <w:sz w:val="22"/>
      <w:szCs w:val="22"/>
      <w14:ligatures w14:val="none"/>
    </w:rPr>
  </w:style>
  <w:style w:type="paragraph" w:styleId="Heading1">
    <w:name w:val="heading 1"/>
    <w:basedOn w:val="Normal"/>
    <w:next w:val="Normal"/>
    <w:link w:val="Heading1Char"/>
    <w:uiPriority w:val="9"/>
    <w:qFormat/>
    <w:rsid w:val="00C05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5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5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C12"/>
    <w:rPr>
      <w:rFonts w:eastAsiaTheme="majorEastAsia" w:cstheme="majorBidi"/>
      <w:color w:val="272727" w:themeColor="text1" w:themeTint="D8"/>
    </w:rPr>
  </w:style>
  <w:style w:type="paragraph" w:styleId="Title">
    <w:name w:val="Title"/>
    <w:basedOn w:val="Normal"/>
    <w:next w:val="Normal"/>
    <w:link w:val="TitleChar"/>
    <w:uiPriority w:val="10"/>
    <w:qFormat/>
    <w:rsid w:val="00C05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C12"/>
    <w:pPr>
      <w:spacing w:before="160"/>
      <w:jc w:val="center"/>
    </w:pPr>
    <w:rPr>
      <w:i/>
      <w:iCs/>
      <w:color w:val="404040" w:themeColor="text1" w:themeTint="BF"/>
    </w:rPr>
  </w:style>
  <w:style w:type="character" w:customStyle="1" w:styleId="QuoteChar">
    <w:name w:val="Quote Char"/>
    <w:basedOn w:val="DefaultParagraphFont"/>
    <w:link w:val="Quote"/>
    <w:uiPriority w:val="29"/>
    <w:rsid w:val="00C05C12"/>
    <w:rPr>
      <w:i/>
      <w:iCs/>
      <w:color w:val="404040" w:themeColor="text1" w:themeTint="BF"/>
    </w:rPr>
  </w:style>
  <w:style w:type="paragraph" w:styleId="ListParagraph">
    <w:name w:val="List Paragraph"/>
    <w:basedOn w:val="Normal"/>
    <w:uiPriority w:val="1"/>
    <w:qFormat/>
    <w:rsid w:val="00C05C12"/>
    <w:pPr>
      <w:ind w:left="720"/>
      <w:contextualSpacing/>
    </w:pPr>
  </w:style>
  <w:style w:type="character" w:styleId="IntenseEmphasis">
    <w:name w:val="Intense Emphasis"/>
    <w:basedOn w:val="DefaultParagraphFont"/>
    <w:uiPriority w:val="21"/>
    <w:qFormat/>
    <w:rsid w:val="00C05C12"/>
    <w:rPr>
      <w:i/>
      <w:iCs/>
      <w:color w:val="0F4761" w:themeColor="accent1" w:themeShade="BF"/>
    </w:rPr>
  </w:style>
  <w:style w:type="paragraph" w:styleId="IntenseQuote">
    <w:name w:val="Intense Quote"/>
    <w:basedOn w:val="Normal"/>
    <w:next w:val="Normal"/>
    <w:link w:val="IntenseQuoteChar"/>
    <w:uiPriority w:val="30"/>
    <w:qFormat/>
    <w:rsid w:val="00C05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C12"/>
    <w:rPr>
      <w:i/>
      <w:iCs/>
      <w:color w:val="0F4761" w:themeColor="accent1" w:themeShade="BF"/>
    </w:rPr>
  </w:style>
  <w:style w:type="character" w:styleId="IntenseReference">
    <w:name w:val="Intense Reference"/>
    <w:basedOn w:val="DefaultParagraphFont"/>
    <w:uiPriority w:val="32"/>
    <w:qFormat/>
    <w:rsid w:val="00C05C12"/>
    <w:rPr>
      <w:b/>
      <w:bCs/>
      <w:smallCaps/>
      <w:color w:val="0F4761" w:themeColor="accent1" w:themeShade="BF"/>
      <w:spacing w:val="5"/>
    </w:rPr>
  </w:style>
  <w:style w:type="paragraph" w:styleId="BodyText">
    <w:name w:val="Body Text"/>
    <w:basedOn w:val="Normal"/>
    <w:link w:val="BodyTextChar"/>
    <w:uiPriority w:val="1"/>
    <w:qFormat/>
    <w:rsid w:val="00C05C12"/>
    <w:pPr>
      <w:autoSpaceDE w:val="0"/>
      <w:autoSpaceDN w:val="0"/>
      <w:spacing w:before="0" w:line="240" w:lineRule="auto"/>
      <w:ind w:right="0"/>
    </w:pPr>
    <w:rPr>
      <w:rFonts w:eastAsia="Arial"/>
      <w:sz w:val="24"/>
      <w:szCs w:val="24"/>
    </w:rPr>
  </w:style>
  <w:style w:type="character" w:customStyle="1" w:styleId="BodyTextChar">
    <w:name w:val="Body Text Char"/>
    <w:basedOn w:val="DefaultParagraphFont"/>
    <w:link w:val="BodyText"/>
    <w:uiPriority w:val="1"/>
    <w:rsid w:val="00C05C12"/>
    <w:rPr>
      <w:rFonts w:eastAsia="Arial" w:cstheme="minorHAnsi"/>
      <w:kern w:val="0"/>
      <w14:ligatures w14:val="none"/>
    </w:rPr>
  </w:style>
  <w:style w:type="paragraph" w:styleId="FootnoteText">
    <w:name w:val="footnote text"/>
    <w:basedOn w:val="Normal"/>
    <w:link w:val="FootnoteTextChar"/>
    <w:uiPriority w:val="99"/>
    <w:unhideWhenUsed/>
    <w:rsid w:val="00C05C12"/>
    <w:pPr>
      <w:spacing w:before="0" w:line="240" w:lineRule="auto"/>
    </w:pPr>
    <w:rPr>
      <w:sz w:val="20"/>
      <w:szCs w:val="20"/>
    </w:rPr>
  </w:style>
  <w:style w:type="character" w:customStyle="1" w:styleId="FootnoteTextChar">
    <w:name w:val="Footnote Text Char"/>
    <w:basedOn w:val="DefaultParagraphFont"/>
    <w:link w:val="FootnoteText"/>
    <w:uiPriority w:val="99"/>
    <w:rsid w:val="00C05C12"/>
    <w:rPr>
      <w:rFonts w:eastAsia="Cambria" w:cstheme="minorHAnsi"/>
      <w:kern w:val="0"/>
      <w:sz w:val="20"/>
      <w:szCs w:val="20"/>
      <w:lang w:val="en-US"/>
      <w14:ligatures w14:val="none"/>
    </w:rPr>
  </w:style>
  <w:style w:type="character" w:styleId="FootnoteReference">
    <w:name w:val="footnote reference"/>
    <w:basedOn w:val="DefaultParagraphFont"/>
    <w:uiPriority w:val="99"/>
    <w:semiHidden/>
    <w:unhideWhenUsed/>
    <w:rsid w:val="00C05C12"/>
    <w:rPr>
      <w:vertAlign w:val="superscript"/>
    </w:rPr>
  </w:style>
  <w:style w:type="character" w:styleId="Hyperlink">
    <w:name w:val="Hyperlink"/>
    <w:basedOn w:val="DefaultParagraphFont"/>
    <w:uiPriority w:val="99"/>
    <w:unhideWhenUsed/>
    <w:rsid w:val="00C05C12"/>
    <w:rPr>
      <w:color w:val="467886" w:themeColor="hyperlink"/>
      <w:u w:val="single"/>
    </w:rPr>
  </w:style>
  <w:style w:type="numbering" w:styleId="111111">
    <w:name w:val="Outline List 2"/>
    <w:basedOn w:val="NoList"/>
    <w:uiPriority w:val="99"/>
    <w:semiHidden/>
    <w:unhideWhenUsed/>
    <w:rsid w:val="00C05C12"/>
    <w:pPr>
      <w:numPr>
        <w:numId w:val="1"/>
      </w:numPr>
    </w:pPr>
  </w:style>
  <w:style w:type="character" w:styleId="UnresolvedMention">
    <w:name w:val="Unresolved Mention"/>
    <w:basedOn w:val="DefaultParagraphFont"/>
    <w:uiPriority w:val="99"/>
    <w:semiHidden/>
    <w:unhideWhenUsed/>
    <w:rsid w:val="002C541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Cambria" w:cstheme="minorHAns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96DBD"/>
    <w:pPr>
      <w:spacing w:after="0" w:line="240" w:lineRule="auto"/>
    </w:pPr>
    <w:rPr>
      <w:rFonts w:eastAsia="Cambria" w:cstheme="minorHAnsi"/>
      <w:kern w:val="0"/>
      <w:sz w:val="22"/>
      <w:szCs w:val="22"/>
      <w14:ligatures w14:val="none"/>
    </w:rPr>
  </w:style>
  <w:style w:type="paragraph" w:styleId="Header">
    <w:name w:val="header"/>
    <w:basedOn w:val="Normal"/>
    <w:link w:val="HeaderChar"/>
    <w:uiPriority w:val="99"/>
    <w:unhideWhenUsed/>
    <w:rsid w:val="004D5E0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D5E0D"/>
    <w:rPr>
      <w:rFonts w:eastAsia="Cambria" w:cstheme="minorHAnsi"/>
      <w:kern w:val="0"/>
      <w:sz w:val="22"/>
      <w:szCs w:val="22"/>
      <w14:ligatures w14:val="none"/>
    </w:rPr>
  </w:style>
  <w:style w:type="paragraph" w:styleId="Footer">
    <w:name w:val="footer"/>
    <w:basedOn w:val="Normal"/>
    <w:link w:val="FooterChar"/>
    <w:uiPriority w:val="99"/>
    <w:unhideWhenUsed/>
    <w:rsid w:val="004D5E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D5E0D"/>
    <w:rPr>
      <w:rFonts w:eastAsia="Cambria" w:cstheme="minorHAns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AE6725"/>
    <w:rPr>
      <w:b/>
      <w:bCs/>
    </w:rPr>
  </w:style>
  <w:style w:type="character" w:customStyle="1" w:styleId="CommentSubjectChar">
    <w:name w:val="Comment Subject Char"/>
    <w:basedOn w:val="CommentTextChar"/>
    <w:link w:val="CommentSubject"/>
    <w:uiPriority w:val="99"/>
    <w:semiHidden/>
    <w:rsid w:val="00AE6725"/>
    <w:rPr>
      <w:rFonts w:eastAsia="Cambria" w:cstheme="minorHAnsi"/>
      <w:b/>
      <w:bCs/>
      <w:kern w:val="0"/>
      <w:sz w:val="20"/>
      <w:szCs w:val="20"/>
      <w14:ligatures w14:val="none"/>
    </w:rPr>
  </w:style>
  <w:style w:type="paragraph" w:customStyle="1" w:styleId="Table">
    <w:name w:val="Table"/>
    <w:basedOn w:val="Normal"/>
    <w:rsid w:val="00AF0EDE"/>
    <w:pPr>
      <w:widowControl/>
      <w:spacing w:before="120" w:after="120" w:line="240" w:lineRule="auto"/>
      <w:ind w:right="0"/>
      <w:jc w:val="left"/>
    </w:pPr>
    <w:rPr>
      <w:rFonts w:ascii="Arial" w:eastAsia="Times New Roman" w:hAnsi="Arial" w:cs="Arial"/>
      <w:color w:val="54565A"/>
      <w:szCs w:val="24"/>
      <w:lang w:val="en-GB" w:eastAsia="en-GB"/>
    </w:rPr>
  </w:style>
  <w:style w:type="character" w:styleId="FollowedHyperlink">
    <w:name w:val="FollowedHyperlink"/>
    <w:basedOn w:val="DefaultParagraphFont"/>
    <w:uiPriority w:val="99"/>
    <w:semiHidden/>
    <w:unhideWhenUsed/>
    <w:rsid w:val="00D878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3214">
      <w:bodyDiv w:val="1"/>
      <w:marLeft w:val="0"/>
      <w:marRight w:val="0"/>
      <w:marTop w:val="0"/>
      <w:marBottom w:val="0"/>
      <w:divBdr>
        <w:top w:val="none" w:sz="0" w:space="0" w:color="auto"/>
        <w:left w:val="none" w:sz="0" w:space="0" w:color="auto"/>
        <w:bottom w:val="none" w:sz="0" w:space="0" w:color="auto"/>
        <w:right w:val="none" w:sz="0" w:space="0" w:color="auto"/>
      </w:divBdr>
    </w:div>
    <w:div w:id="196357255">
      <w:bodyDiv w:val="1"/>
      <w:marLeft w:val="0"/>
      <w:marRight w:val="0"/>
      <w:marTop w:val="0"/>
      <w:marBottom w:val="0"/>
      <w:divBdr>
        <w:top w:val="none" w:sz="0" w:space="0" w:color="auto"/>
        <w:left w:val="none" w:sz="0" w:space="0" w:color="auto"/>
        <w:bottom w:val="none" w:sz="0" w:space="0" w:color="auto"/>
        <w:right w:val="none" w:sz="0" w:space="0" w:color="auto"/>
      </w:divBdr>
    </w:div>
    <w:div w:id="260799785">
      <w:bodyDiv w:val="1"/>
      <w:marLeft w:val="0"/>
      <w:marRight w:val="0"/>
      <w:marTop w:val="0"/>
      <w:marBottom w:val="0"/>
      <w:divBdr>
        <w:top w:val="none" w:sz="0" w:space="0" w:color="auto"/>
        <w:left w:val="none" w:sz="0" w:space="0" w:color="auto"/>
        <w:bottom w:val="none" w:sz="0" w:space="0" w:color="auto"/>
        <w:right w:val="none" w:sz="0" w:space="0" w:color="auto"/>
      </w:divBdr>
      <w:divsChild>
        <w:div w:id="1243299848">
          <w:marLeft w:val="0"/>
          <w:marRight w:val="0"/>
          <w:marTop w:val="0"/>
          <w:marBottom w:val="0"/>
          <w:divBdr>
            <w:top w:val="none" w:sz="0" w:space="0" w:color="auto"/>
            <w:left w:val="none" w:sz="0" w:space="0" w:color="auto"/>
            <w:bottom w:val="none" w:sz="0" w:space="0" w:color="auto"/>
            <w:right w:val="none" w:sz="0" w:space="0" w:color="auto"/>
          </w:divBdr>
        </w:div>
        <w:div w:id="248124139">
          <w:marLeft w:val="0"/>
          <w:marRight w:val="0"/>
          <w:marTop w:val="0"/>
          <w:marBottom w:val="0"/>
          <w:divBdr>
            <w:top w:val="none" w:sz="0" w:space="0" w:color="auto"/>
            <w:left w:val="none" w:sz="0" w:space="0" w:color="auto"/>
            <w:bottom w:val="none" w:sz="0" w:space="0" w:color="auto"/>
            <w:right w:val="none" w:sz="0" w:space="0" w:color="auto"/>
          </w:divBdr>
        </w:div>
        <w:div w:id="1514689942">
          <w:marLeft w:val="0"/>
          <w:marRight w:val="0"/>
          <w:marTop w:val="0"/>
          <w:marBottom w:val="0"/>
          <w:divBdr>
            <w:top w:val="none" w:sz="0" w:space="0" w:color="auto"/>
            <w:left w:val="none" w:sz="0" w:space="0" w:color="auto"/>
            <w:bottom w:val="none" w:sz="0" w:space="0" w:color="auto"/>
            <w:right w:val="none" w:sz="0" w:space="0" w:color="auto"/>
          </w:divBdr>
        </w:div>
      </w:divsChild>
    </w:div>
    <w:div w:id="434712065">
      <w:bodyDiv w:val="1"/>
      <w:marLeft w:val="0"/>
      <w:marRight w:val="0"/>
      <w:marTop w:val="0"/>
      <w:marBottom w:val="0"/>
      <w:divBdr>
        <w:top w:val="none" w:sz="0" w:space="0" w:color="auto"/>
        <w:left w:val="none" w:sz="0" w:space="0" w:color="auto"/>
        <w:bottom w:val="none" w:sz="0" w:space="0" w:color="auto"/>
        <w:right w:val="none" w:sz="0" w:space="0" w:color="auto"/>
      </w:divBdr>
      <w:divsChild>
        <w:div w:id="1655718154">
          <w:marLeft w:val="0"/>
          <w:marRight w:val="0"/>
          <w:marTop w:val="0"/>
          <w:marBottom w:val="0"/>
          <w:divBdr>
            <w:top w:val="none" w:sz="0" w:space="0" w:color="auto"/>
            <w:left w:val="none" w:sz="0" w:space="0" w:color="auto"/>
            <w:bottom w:val="none" w:sz="0" w:space="0" w:color="auto"/>
            <w:right w:val="none" w:sz="0" w:space="0" w:color="auto"/>
          </w:divBdr>
        </w:div>
        <w:div w:id="1174614674">
          <w:marLeft w:val="0"/>
          <w:marRight w:val="0"/>
          <w:marTop w:val="0"/>
          <w:marBottom w:val="0"/>
          <w:divBdr>
            <w:top w:val="none" w:sz="0" w:space="0" w:color="auto"/>
            <w:left w:val="none" w:sz="0" w:space="0" w:color="auto"/>
            <w:bottom w:val="none" w:sz="0" w:space="0" w:color="auto"/>
            <w:right w:val="none" w:sz="0" w:space="0" w:color="auto"/>
          </w:divBdr>
        </w:div>
        <w:div w:id="856625627">
          <w:marLeft w:val="0"/>
          <w:marRight w:val="0"/>
          <w:marTop w:val="0"/>
          <w:marBottom w:val="0"/>
          <w:divBdr>
            <w:top w:val="none" w:sz="0" w:space="0" w:color="auto"/>
            <w:left w:val="none" w:sz="0" w:space="0" w:color="auto"/>
            <w:bottom w:val="none" w:sz="0" w:space="0" w:color="auto"/>
            <w:right w:val="none" w:sz="0" w:space="0" w:color="auto"/>
          </w:divBdr>
        </w:div>
      </w:divsChild>
    </w:div>
    <w:div w:id="664938719">
      <w:bodyDiv w:val="1"/>
      <w:marLeft w:val="0"/>
      <w:marRight w:val="0"/>
      <w:marTop w:val="0"/>
      <w:marBottom w:val="0"/>
      <w:divBdr>
        <w:top w:val="none" w:sz="0" w:space="0" w:color="auto"/>
        <w:left w:val="none" w:sz="0" w:space="0" w:color="auto"/>
        <w:bottom w:val="none" w:sz="0" w:space="0" w:color="auto"/>
        <w:right w:val="none" w:sz="0" w:space="0" w:color="auto"/>
      </w:divBdr>
      <w:divsChild>
        <w:div w:id="2071883272">
          <w:marLeft w:val="0"/>
          <w:marRight w:val="0"/>
          <w:marTop w:val="0"/>
          <w:marBottom w:val="0"/>
          <w:divBdr>
            <w:top w:val="none" w:sz="0" w:space="0" w:color="auto"/>
            <w:left w:val="none" w:sz="0" w:space="0" w:color="auto"/>
            <w:bottom w:val="none" w:sz="0" w:space="0" w:color="auto"/>
            <w:right w:val="none" w:sz="0" w:space="0" w:color="auto"/>
          </w:divBdr>
        </w:div>
        <w:div w:id="1075708146">
          <w:marLeft w:val="0"/>
          <w:marRight w:val="0"/>
          <w:marTop w:val="0"/>
          <w:marBottom w:val="0"/>
          <w:divBdr>
            <w:top w:val="none" w:sz="0" w:space="0" w:color="auto"/>
            <w:left w:val="none" w:sz="0" w:space="0" w:color="auto"/>
            <w:bottom w:val="none" w:sz="0" w:space="0" w:color="auto"/>
            <w:right w:val="none" w:sz="0" w:space="0" w:color="auto"/>
          </w:divBdr>
        </w:div>
        <w:div w:id="1279220603">
          <w:marLeft w:val="0"/>
          <w:marRight w:val="0"/>
          <w:marTop w:val="0"/>
          <w:marBottom w:val="0"/>
          <w:divBdr>
            <w:top w:val="none" w:sz="0" w:space="0" w:color="auto"/>
            <w:left w:val="none" w:sz="0" w:space="0" w:color="auto"/>
            <w:bottom w:val="none" w:sz="0" w:space="0" w:color="auto"/>
            <w:right w:val="none" w:sz="0" w:space="0" w:color="auto"/>
          </w:divBdr>
        </w:div>
      </w:divsChild>
    </w:div>
    <w:div w:id="1290018326">
      <w:bodyDiv w:val="1"/>
      <w:marLeft w:val="0"/>
      <w:marRight w:val="0"/>
      <w:marTop w:val="0"/>
      <w:marBottom w:val="0"/>
      <w:divBdr>
        <w:top w:val="none" w:sz="0" w:space="0" w:color="auto"/>
        <w:left w:val="none" w:sz="0" w:space="0" w:color="auto"/>
        <w:bottom w:val="none" w:sz="0" w:space="0" w:color="auto"/>
        <w:right w:val="none" w:sz="0" w:space="0" w:color="auto"/>
      </w:divBdr>
      <w:divsChild>
        <w:div w:id="1745375454">
          <w:marLeft w:val="0"/>
          <w:marRight w:val="0"/>
          <w:marTop w:val="0"/>
          <w:marBottom w:val="0"/>
          <w:divBdr>
            <w:top w:val="none" w:sz="0" w:space="0" w:color="auto"/>
            <w:left w:val="none" w:sz="0" w:space="0" w:color="auto"/>
            <w:bottom w:val="none" w:sz="0" w:space="0" w:color="auto"/>
            <w:right w:val="none" w:sz="0" w:space="0" w:color="auto"/>
          </w:divBdr>
        </w:div>
        <w:div w:id="1737702690">
          <w:marLeft w:val="0"/>
          <w:marRight w:val="0"/>
          <w:marTop w:val="0"/>
          <w:marBottom w:val="0"/>
          <w:divBdr>
            <w:top w:val="none" w:sz="0" w:space="0" w:color="auto"/>
            <w:left w:val="none" w:sz="0" w:space="0" w:color="auto"/>
            <w:bottom w:val="none" w:sz="0" w:space="0" w:color="auto"/>
            <w:right w:val="none" w:sz="0" w:space="0" w:color="auto"/>
          </w:divBdr>
        </w:div>
        <w:div w:id="1655067155">
          <w:marLeft w:val="0"/>
          <w:marRight w:val="0"/>
          <w:marTop w:val="0"/>
          <w:marBottom w:val="0"/>
          <w:divBdr>
            <w:top w:val="none" w:sz="0" w:space="0" w:color="auto"/>
            <w:left w:val="none" w:sz="0" w:space="0" w:color="auto"/>
            <w:bottom w:val="none" w:sz="0" w:space="0" w:color="auto"/>
            <w:right w:val="none" w:sz="0" w:space="0" w:color="auto"/>
          </w:divBdr>
        </w:div>
      </w:divsChild>
    </w:div>
    <w:div w:id="1396008548">
      <w:bodyDiv w:val="1"/>
      <w:marLeft w:val="0"/>
      <w:marRight w:val="0"/>
      <w:marTop w:val="0"/>
      <w:marBottom w:val="0"/>
      <w:divBdr>
        <w:top w:val="none" w:sz="0" w:space="0" w:color="auto"/>
        <w:left w:val="none" w:sz="0" w:space="0" w:color="auto"/>
        <w:bottom w:val="none" w:sz="0" w:space="0" w:color="auto"/>
        <w:right w:val="none" w:sz="0" w:space="0" w:color="auto"/>
      </w:divBdr>
    </w:div>
    <w:div w:id="20288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udublin.ie/research-innovation/vice-president-office-for-r-and-i/coara-action-plan/" TargetMode="External"/><Relationship Id="rId3" Type="http://schemas.openxmlformats.org/officeDocument/2006/relationships/hyperlink" Target="https://www.tudublin.ie/explore/policies-and-procedures/research-and-innovation/" TargetMode="External"/><Relationship Id="rId7" Type="http://schemas.openxmlformats.org/officeDocument/2006/relationships/hyperlink" Target="https://www.tudublin.ie/media/website/explore/policies-and-forms/research-and-innovation/REP05-TU-Dublin-Authorship-and-Publication-Policy.pdf" TargetMode="External"/><Relationship Id="rId2" Type="http://schemas.openxmlformats.org/officeDocument/2006/relationships/hyperlink" Target="https://www.tudublin.ie/media/website/research/support-for-researchers/early-career-researcher-development/documents/TU-Dublin-RCD-Framework.pdf" TargetMode="External"/><Relationship Id="rId1" Type="http://schemas.openxmlformats.org/officeDocument/2006/relationships/hyperlink" Target="https://www.tudublin.ie/media/website/research/support-for-researchers/early-career-researcher-development/documents/TU-Dublin-RCD-Framework.pdf" TargetMode="External"/><Relationship Id="rId6" Type="http://schemas.openxmlformats.org/officeDocument/2006/relationships/hyperlink" Target="https://www.iua.ie/wp-content/uploads/2024/12/National-Policy-Statement-on-Ensuring-Research-Integrity-in-Ireland-Dec-2024.pdf" TargetMode="External"/><Relationship Id="rId5" Type="http://schemas.openxmlformats.org/officeDocument/2006/relationships/hyperlink" Target="https://www.tudublin.ie/media/website/explore/policies-and-forms/research-and-innovation/TU-Dublin-IP-Policy-2023.pdf" TargetMode="External"/><Relationship Id="rId4" Type="http://schemas.openxmlformats.org/officeDocument/2006/relationships/hyperlink" Target="https://www.tudublin.ie/research-innovation/research/open-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37f5f-58e3-4164-a98c-d98d03fbac30" xsi:nil="true"/>
    <lcf76f155ced4ddcb4097134ff3c332f xmlns="798fa9d7-46ce-421b-b356-9be6a882cf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D43BB35AEA74CAC34DDA96DC1A4DB" ma:contentTypeVersion="15" ma:contentTypeDescription="Create a new document." ma:contentTypeScope="" ma:versionID="f3c79db583df3f7a07d99546a5609a05">
  <xsd:schema xmlns:xsd="http://www.w3.org/2001/XMLSchema" xmlns:xs="http://www.w3.org/2001/XMLSchema" xmlns:p="http://schemas.microsoft.com/office/2006/metadata/properties" xmlns:ns2="798fa9d7-46ce-421b-b356-9be6a882cfc7" xmlns:ns3="9ca37f5f-58e3-4164-a98c-d98d03fbac30" targetNamespace="http://schemas.microsoft.com/office/2006/metadata/properties" ma:root="true" ma:fieldsID="7ed60c25c5b76556abd03d53754c5cde" ns2:_="" ns3:_="">
    <xsd:import namespace="798fa9d7-46ce-421b-b356-9be6a882cfc7"/>
    <xsd:import namespace="9ca37f5f-58e3-4164-a98c-d98d03fba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fa9d7-46ce-421b-b356-9be6a882c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37f5f-58e3-4164-a98c-d98d03fbac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8568e6-40f5-487c-b56e-a6786f3811ac}" ma:internalName="TaxCatchAll" ma:showField="CatchAllData" ma:web="9ca37f5f-58e3-4164-a98c-d98d03fba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7F06D-67B4-4997-A8C5-2A9883A343D9}">
  <ds:schemaRefs>
    <ds:schemaRef ds:uri="http://schemas.microsoft.com/office/2006/metadata/properties"/>
    <ds:schemaRef ds:uri="http://schemas.microsoft.com/office/infopath/2007/PartnerControls"/>
    <ds:schemaRef ds:uri="9ca37f5f-58e3-4164-a98c-d98d03fbac30"/>
    <ds:schemaRef ds:uri="798fa9d7-46ce-421b-b356-9be6a882cfc7"/>
  </ds:schemaRefs>
</ds:datastoreItem>
</file>

<file path=customXml/itemProps2.xml><?xml version="1.0" encoding="utf-8"?>
<ds:datastoreItem xmlns:ds="http://schemas.openxmlformats.org/officeDocument/2006/customXml" ds:itemID="{E20AE212-EF19-4B89-B3FB-6EF6533C5BB3}">
  <ds:schemaRefs>
    <ds:schemaRef ds:uri="http://schemas.openxmlformats.org/officeDocument/2006/bibliography"/>
  </ds:schemaRefs>
</ds:datastoreItem>
</file>

<file path=customXml/itemProps3.xml><?xml version="1.0" encoding="utf-8"?>
<ds:datastoreItem xmlns:ds="http://schemas.openxmlformats.org/officeDocument/2006/customXml" ds:itemID="{7DD86EA8-5AF0-4DC1-879F-090252333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fa9d7-46ce-421b-b356-9be6a882cfc7"/>
    <ds:schemaRef ds:uri="9ca37f5f-58e3-4164-a98c-d98d03fba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610CD-A58E-44F4-A47A-1BE4B3C146A3}">
  <ds:schemaRefs>
    <ds:schemaRef ds:uri="http://schemas.microsoft.com/sharepoint/v3/contenttype/forms"/>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1912</Words>
  <Characters>11473</Characters>
  <Application>Microsoft Office Word</Application>
  <DocSecurity>0</DocSecurity>
  <Lines>208</Lines>
  <Paragraphs>52</Paragraphs>
  <ScaleCrop>false</ScaleCrop>
  <HeadingPairs>
    <vt:vector size="2" baseType="variant">
      <vt:variant>
        <vt:lpstr>Title</vt:lpstr>
      </vt:variant>
      <vt:variant>
        <vt:i4>1</vt:i4>
      </vt:variant>
    </vt:vector>
  </HeadingPairs>
  <TitlesOfParts>
    <vt:vector size="1" baseType="lpstr">
      <vt:lpstr/>
    </vt:vector>
  </TitlesOfParts>
  <Company>TU Dublin</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Meaney</dc:creator>
  <cp:keywords/>
  <dc:description/>
  <cp:lastModifiedBy>Gordon Cooke</cp:lastModifiedBy>
  <cp:revision>6</cp:revision>
  <dcterms:created xsi:type="dcterms:W3CDTF">2026-06-24T07:00:00Z</dcterms:created>
  <dcterms:modified xsi:type="dcterms:W3CDTF">2026-06-24T07:14:00Z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0x01010017BD43BB35AEA74CAC34DDA96DC1A4DB</vt:lpwstr>
  </property>
  <property fmtid="{D5CDD505-2E9C-101B-9397-08002B2CF9AE}" pid="3" name="MediaServiceImageTags">
    <vt:lpwstr/>
  </property>
</Properties>
</file>