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9E05" w14:textId="3C215F75" w:rsidR="00280B9F" w:rsidRDefault="00EA31D2" w:rsidP="000D5BC9">
      <w:pPr>
        <w:pStyle w:val="Heading1"/>
        <w:rPr>
          <w:lang w:val="en-GB"/>
        </w:rPr>
      </w:pPr>
      <w:r>
        <w:rPr>
          <w:lang w:val="en-GB"/>
        </w:rPr>
        <w:t xml:space="preserve">Timetable: </w:t>
      </w:r>
      <w:r w:rsidR="00E46FEF">
        <w:rPr>
          <w:lang w:val="en-GB"/>
        </w:rPr>
        <w:t>Hospitality Management Studies</w:t>
      </w:r>
      <w:r>
        <w:rPr>
          <w:lang w:val="en-GB"/>
        </w:rPr>
        <w:t xml:space="preserve">: </w:t>
      </w:r>
      <w:r w:rsidR="00A11089">
        <w:rPr>
          <w:lang w:val="en-GB"/>
        </w:rPr>
        <w:t>Year</w:t>
      </w:r>
      <w:r w:rsidR="00E46FEF">
        <w:rPr>
          <w:lang w:val="en-GB"/>
        </w:rPr>
        <w:t xml:space="preserve"> </w:t>
      </w:r>
      <w:r w:rsidR="00E164D8">
        <w:rPr>
          <w:lang w:val="en-GB"/>
        </w:rPr>
        <w:t>1</w:t>
      </w:r>
      <w:r w:rsidR="00AF0903">
        <w:rPr>
          <w:lang w:val="en-GB"/>
        </w:rPr>
        <w:t>, Semester 1</w:t>
      </w:r>
    </w:p>
    <w:p w14:paraId="569C2216" w14:textId="3ED4848D" w:rsidR="00A11089" w:rsidRDefault="00A11089" w:rsidP="00A11089">
      <w:pPr>
        <w:rPr>
          <w:lang w:val="en-GB"/>
        </w:rPr>
      </w:pPr>
    </w:p>
    <w:p w14:paraId="79EDF7E6" w14:textId="446DF324" w:rsidR="00A11089" w:rsidRDefault="00A11089" w:rsidP="009F548B">
      <w:pPr>
        <w:pStyle w:val="Heading2"/>
        <w:rPr>
          <w:lang w:val="en-GB"/>
        </w:rPr>
      </w:pPr>
      <w:r>
        <w:rPr>
          <w:lang w:val="en-GB"/>
        </w:rPr>
        <w:t xml:space="preserve">Welcome </w:t>
      </w:r>
      <w:r w:rsidR="009F548B">
        <w:rPr>
          <w:lang w:val="en-GB"/>
        </w:rPr>
        <w:t>from Head of School</w:t>
      </w:r>
    </w:p>
    <w:p w14:paraId="49157249" w14:textId="56CE3BED" w:rsidR="009F548B" w:rsidRDefault="009F548B" w:rsidP="009F548B">
      <w:pPr>
        <w:rPr>
          <w:lang w:val="en-GB"/>
        </w:rPr>
      </w:pPr>
    </w:p>
    <w:p w14:paraId="40DDD208" w14:textId="66E87D79" w:rsidR="009F548B" w:rsidRDefault="009F548B" w:rsidP="009F548B">
      <w:pPr>
        <w:rPr>
          <w:lang w:val="en-GB"/>
        </w:rPr>
      </w:pPr>
      <w:r>
        <w:rPr>
          <w:lang w:val="en-GB"/>
        </w:rPr>
        <w:t xml:space="preserve">Dear Student, </w:t>
      </w:r>
    </w:p>
    <w:p w14:paraId="002273F0" w14:textId="44C65DA8" w:rsidR="009F548B" w:rsidRDefault="009F548B" w:rsidP="009F548B">
      <w:pPr>
        <w:rPr>
          <w:lang w:val="en-GB"/>
        </w:rPr>
      </w:pPr>
    </w:p>
    <w:p w14:paraId="39EFCA50" w14:textId="31C1DDBD" w:rsidR="005F0D0B" w:rsidRDefault="009F548B" w:rsidP="00C72F47">
      <w:pPr>
        <w:jc w:val="both"/>
        <w:rPr>
          <w:lang w:val="en-GB"/>
        </w:rPr>
      </w:pPr>
      <w:r>
        <w:rPr>
          <w:lang w:val="en-GB"/>
        </w:rPr>
        <w:t xml:space="preserve">We are delighted to welcome you to your studies at TU Dublin, School of Hospitality Management and Tourism. These are extraordinary </w:t>
      </w:r>
      <w:r w:rsidR="000E3343">
        <w:rPr>
          <w:lang w:val="en-GB"/>
        </w:rPr>
        <w:t xml:space="preserve">times and everyone at our </w:t>
      </w:r>
      <w:r w:rsidR="005A09C4">
        <w:rPr>
          <w:lang w:val="en-GB"/>
        </w:rPr>
        <w:t>U</w:t>
      </w:r>
      <w:r w:rsidR="000E3343">
        <w:rPr>
          <w:lang w:val="en-GB"/>
        </w:rPr>
        <w:t>niversity has gone through great length</w:t>
      </w:r>
      <w:r w:rsidR="000E55F4">
        <w:rPr>
          <w:lang w:val="en-GB"/>
        </w:rPr>
        <w:t>s</w:t>
      </w:r>
      <w:r w:rsidR="000E3343">
        <w:rPr>
          <w:lang w:val="en-GB"/>
        </w:rPr>
        <w:t xml:space="preserve"> to make the return to your studies as safe as possib</w:t>
      </w:r>
      <w:r w:rsidR="003846EE">
        <w:rPr>
          <w:lang w:val="en-GB"/>
        </w:rPr>
        <w:t>le for you and our staff</w:t>
      </w:r>
      <w:r w:rsidR="00396086">
        <w:rPr>
          <w:lang w:val="en-GB"/>
        </w:rPr>
        <w:t xml:space="preserve"> by</w:t>
      </w:r>
      <w:r w:rsidR="003846EE">
        <w:rPr>
          <w:lang w:val="en-GB"/>
        </w:rPr>
        <w:t xml:space="preserve"> taking into account </w:t>
      </w:r>
      <w:r w:rsidR="006E1F4C">
        <w:rPr>
          <w:lang w:val="en-GB"/>
        </w:rPr>
        <w:t xml:space="preserve">the most up-to-date government guidelines and </w:t>
      </w:r>
      <w:r w:rsidR="00396086">
        <w:rPr>
          <w:lang w:val="en-GB"/>
        </w:rPr>
        <w:t xml:space="preserve">advice from our Health &amp; Safety Managers. </w:t>
      </w:r>
      <w:r w:rsidR="00177126">
        <w:rPr>
          <w:lang w:val="en-GB"/>
        </w:rPr>
        <w:t xml:space="preserve"> </w:t>
      </w:r>
      <w:r w:rsidR="005F0D0B">
        <w:rPr>
          <w:lang w:val="en-GB"/>
        </w:rPr>
        <w:t xml:space="preserve">Please ensure that you follow TU Dublin and government health advice at all times. </w:t>
      </w:r>
    </w:p>
    <w:p w14:paraId="38CD69DF" w14:textId="77777777" w:rsidR="00C72F47" w:rsidRDefault="00C72F47" w:rsidP="00C72F47">
      <w:pPr>
        <w:jc w:val="both"/>
        <w:rPr>
          <w:lang w:val="en-GB"/>
        </w:rPr>
      </w:pPr>
    </w:p>
    <w:p w14:paraId="33A2F6E2" w14:textId="61CA21CE" w:rsidR="00EE6E8C" w:rsidRDefault="00EE6E8C" w:rsidP="00C72F47">
      <w:pPr>
        <w:jc w:val="both"/>
        <w:rPr>
          <w:lang w:val="en-GB"/>
        </w:rPr>
      </w:pPr>
      <w:r>
        <w:rPr>
          <w:lang w:val="en-GB"/>
        </w:rPr>
        <w:t>In the following</w:t>
      </w:r>
      <w:r w:rsidR="0035069C">
        <w:rPr>
          <w:lang w:val="en-GB"/>
        </w:rPr>
        <w:t xml:space="preserve">, we are outlining </w:t>
      </w:r>
      <w:r w:rsidR="00795CA7">
        <w:rPr>
          <w:lang w:val="en-GB"/>
        </w:rPr>
        <w:t>your timetable for this semester</w:t>
      </w:r>
      <w:r w:rsidR="008C4F1F">
        <w:rPr>
          <w:lang w:val="en-GB"/>
        </w:rPr>
        <w:t>, as these arrangements could not be captured by our online timetabling system</w:t>
      </w:r>
      <w:r w:rsidR="00795CA7">
        <w:rPr>
          <w:lang w:val="en-GB"/>
        </w:rPr>
        <w:t xml:space="preserve">. </w:t>
      </w:r>
      <w:r w:rsidR="00C72F47">
        <w:rPr>
          <w:lang w:val="en-GB"/>
        </w:rPr>
        <w:t xml:space="preserve"> </w:t>
      </w:r>
      <w:r w:rsidR="00440706">
        <w:rPr>
          <w:lang w:val="en-GB"/>
        </w:rPr>
        <w:t>You</w:t>
      </w:r>
      <w:r w:rsidR="007A0B95" w:rsidRPr="234A8A12">
        <w:rPr>
          <w:lang w:val="en-GB"/>
        </w:rPr>
        <w:t xml:space="preserve"> should ignore the online timetable. </w:t>
      </w:r>
      <w:r w:rsidR="00C72F47">
        <w:rPr>
          <w:lang w:val="en-GB"/>
        </w:rPr>
        <w:t xml:space="preserve">The following </w:t>
      </w:r>
      <w:r w:rsidR="00506653">
        <w:rPr>
          <w:lang w:val="en-GB"/>
        </w:rPr>
        <w:t xml:space="preserve">section </w:t>
      </w:r>
      <w:r w:rsidR="00C72F47">
        <w:rPr>
          <w:lang w:val="en-GB"/>
        </w:rPr>
        <w:t>sets out the plans for semester 1.</w:t>
      </w:r>
    </w:p>
    <w:p w14:paraId="1537145C" w14:textId="38125107" w:rsidR="00CE37D3" w:rsidRDefault="00CE37D3" w:rsidP="00C72F47">
      <w:pPr>
        <w:jc w:val="both"/>
        <w:rPr>
          <w:lang w:val="en-GB"/>
        </w:rPr>
      </w:pPr>
    </w:p>
    <w:p w14:paraId="7BC81945" w14:textId="77777777" w:rsidR="009670D7" w:rsidRDefault="009670D7" w:rsidP="009670D7">
      <w:pPr>
        <w:rPr>
          <w:lang w:val="en-GB"/>
        </w:rPr>
      </w:pPr>
      <w:r>
        <w:rPr>
          <w:lang w:val="en-GB"/>
        </w:rPr>
        <w:t>Wishing you every success for the academic year!</w:t>
      </w:r>
    </w:p>
    <w:p w14:paraId="467E5A23" w14:textId="77777777" w:rsidR="009670D7" w:rsidRDefault="009670D7" w:rsidP="009670D7">
      <w:pPr>
        <w:rPr>
          <w:lang w:val="en-GB"/>
        </w:rPr>
      </w:pPr>
    </w:p>
    <w:p w14:paraId="7854C41B" w14:textId="77777777" w:rsidR="009670D7" w:rsidRPr="002D4F47" w:rsidRDefault="009670D7" w:rsidP="009670D7">
      <w:pPr>
        <w:rPr>
          <w:lang w:val="en-GB"/>
        </w:rPr>
      </w:pPr>
      <w:r>
        <w:rPr>
          <w:lang w:val="en-GB"/>
        </w:rPr>
        <w:t>Dr Dominic Dillane, Head of School</w:t>
      </w:r>
    </w:p>
    <w:p w14:paraId="1B213DCA" w14:textId="654C2A66" w:rsidR="00795CA7" w:rsidRDefault="00795CA7" w:rsidP="009F548B">
      <w:pPr>
        <w:rPr>
          <w:lang w:val="en-GB"/>
        </w:rPr>
      </w:pPr>
    </w:p>
    <w:p w14:paraId="2BB00FDC" w14:textId="746BF1CA" w:rsidR="002B01A1" w:rsidRDefault="002D4F47" w:rsidP="002D4F47">
      <w:pPr>
        <w:pStyle w:val="Heading2"/>
        <w:rPr>
          <w:lang w:val="en-GB"/>
        </w:rPr>
      </w:pPr>
      <w:r>
        <w:rPr>
          <w:lang w:val="en-GB"/>
        </w:rPr>
        <w:t>Timetable Details</w:t>
      </w:r>
    </w:p>
    <w:p w14:paraId="6C27CB8A" w14:textId="4DB86265" w:rsidR="002D4F47" w:rsidRDefault="002D4F47" w:rsidP="002D4F47">
      <w:pPr>
        <w:rPr>
          <w:lang w:val="en-GB"/>
        </w:rPr>
      </w:pPr>
    </w:p>
    <w:p w14:paraId="3060B0EB" w14:textId="65946646" w:rsidR="00290905" w:rsidRDefault="002D4F47" w:rsidP="00C72F47">
      <w:pPr>
        <w:jc w:val="both"/>
        <w:rPr>
          <w:lang w:val="en-GB"/>
        </w:rPr>
      </w:pPr>
      <w:r>
        <w:rPr>
          <w:lang w:val="en-GB"/>
        </w:rPr>
        <w:t xml:space="preserve">In general, the delivery of each module will be online.  </w:t>
      </w:r>
      <w:r w:rsidR="007D7207">
        <w:rPr>
          <w:lang w:val="en-GB"/>
        </w:rPr>
        <w:t xml:space="preserve">Online delivery will consist of </w:t>
      </w:r>
      <w:r w:rsidR="00731A37">
        <w:rPr>
          <w:lang w:val="en-GB"/>
        </w:rPr>
        <w:t>a specified period of ‘li</w:t>
      </w:r>
      <w:r w:rsidR="00440706">
        <w:rPr>
          <w:lang w:val="en-GB"/>
        </w:rPr>
        <w:t>v</w:t>
      </w:r>
      <w:r w:rsidR="00731A37">
        <w:rPr>
          <w:lang w:val="en-GB"/>
        </w:rPr>
        <w:t xml:space="preserve">e’ (synchronous) delivery using our virtual learning environment Brightspace and the </w:t>
      </w:r>
      <w:r w:rsidR="004E6C39">
        <w:rPr>
          <w:lang w:val="en-GB"/>
        </w:rPr>
        <w:t xml:space="preserve">online class room tool called Bongo, which </w:t>
      </w:r>
      <w:r w:rsidR="000C010B">
        <w:rPr>
          <w:lang w:val="en-GB"/>
        </w:rPr>
        <w:t>forms part of the former</w:t>
      </w:r>
      <w:r w:rsidR="00001B50">
        <w:rPr>
          <w:lang w:val="en-GB"/>
        </w:rPr>
        <w:t>,</w:t>
      </w:r>
      <w:r w:rsidR="000C010B">
        <w:rPr>
          <w:lang w:val="en-GB"/>
        </w:rPr>
        <w:t xml:space="preserve"> </w:t>
      </w:r>
      <w:r w:rsidR="006571CD">
        <w:rPr>
          <w:lang w:val="en-GB"/>
        </w:rPr>
        <w:t>as well as various activities, readings, tasks, etc which you complete in your own time (asynchronous</w:t>
      </w:r>
      <w:r w:rsidR="000F615C">
        <w:rPr>
          <w:lang w:val="en-GB"/>
        </w:rPr>
        <w:t>)</w:t>
      </w:r>
      <w:r w:rsidR="000C010B">
        <w:rPr>
          <w:lang w:val="en-GB"/>
        </w:rPr>
        <w:t xml:space="preserve">. </w:t>
      </w:r>
      <w:r w:rsidR="000F615C">
        <w:rPr>
          <w:lang w:val="en-GB"/>
        </w:rPr>
        <w:t xml:space="preserve">The synchronous delivery schedule is </w:t>
      </w:r>
      <w:r w:rsidR="002C32F4">
        <w:rPr>
          <w:lang w:val="en-GB"/>
        </w:rPr>
        <w:t xml:space="preserve">shown below as a </w:t>
      </w:r>
      <w:r w:rsidR="005237FA">
        <w:rPr>
          <w:lang w:val="en-GB"/>
        </w:rPr>
        <w:fldChar w:fldCharType="begin"/>
      </w:r>
      <w:r w:rsidR="005237FA">
        <w:rPr>
          <w:lang w:val="en-GB"/>
        </w:rPr>
        <w:instrText xml:space="preserve"> REF _Ref50647221 \h </w:instrText>
      </w:r>
      <w:r w:rsidR="00C72F47">
        <w:rPr>
          <w:lang w:val="en-GB"/>
        </w:rPr>
        <w:instrText xml:space="preserve"> \* MERGEFORMAT </w:instrText>
      </w:r>
      <w:r w:rsidR="005237FA">
        <w:rPr>
          <w:lang w:val="en-GB"/>
        </w:rPr>
      </w:r>
      <w:r w:rsidR="005237FA">
        <w:rPr>
          <w:lang w:val="en-GB"/>
        </w:rPr>
        <w:fldChar w:fldCharType="separate"/>
      </w:r>
      <w:r w:rsidR="0078000D" w:rsidRPr="000069E6">
        <w:t xml:space="preserve">Table </w:t>
      </w:r>
      <w:r w:rsidR="0078000D">
        <w:rPr>
          <w:noProof/>
        </w:rPr>
        <w:t>1</w:t>
      </w:r>
      <w:r w:rsidR="005237FA">
        <w:rPr>
          <w:lang w:val="en-GB"/>
        </w:rPr>
        <w:fldChar w:fldCharType="end"/>
      </w:r>
      <w:r w:rsidR="002C32F4">
        <w:rPr>
          <w:lang w:val="en-GB"/>
        </w:rPr>
        <w:t xml:space="preserve">. </w:t>
      </w:r>
      <w:r w:rsidR="000069E6">
        <w:rPr>
          <w:lang w:val="en-GB"/>
        </w:rPr>
        <w:t xml:space="preserve">You are required to be online </w:t>
      </w:r>
      <w:r w:rsidR="00763BC8">
        <w:rPr>
          <w:lang w:val="en-GB"/>
        </w:rPr>
        <w:t>during the times indicated below.</w:t>
      </w:r>
      <w:r w:rsidR="007B6528">
        <w:rPr>
          <w:lang w:val="en-GB"/>
        </w:rPr>
        <w:t xml:space="preserve"> </w:t>
      </w:r>
    </w:p>
    <w:p w14:paraId="5D1B7259" w14:textId="77777777" w:rsidR="00763BC8" w:rsidRDefault="00763BC8" w:rsidP="00290905">
      <w:pPr>
        <w:rPr>
          <w:lang w:val="en-GB"/>
        </w:rPr>
      </w:pPr>
    </w:p>
    <w:p w14:paraId="7600B303" w14:textId="7070105A" w:rsidR="000069E6" w:rsidRPr="000069E6" w:rsidRDefault="000069E6" w:rsidP="000069E6">
      <w:pPr>
        <w:pStyle w:val="Caption"/>
        <w:keepNext/>
        <w:rPr>
          <w:sz w:val="24"/>
          <w:szCs w:val="24"/>
        </w:rPr>
      </w:pPr>
      <w:bookmarkStart w:id="0" w:name="_Ref50647221"/>
      <w:r w:rsidRPr="000069E6">
        <w:rPr>
          <w:sz w:val="24"/>
          <w:szCs w:val="24"/>
        </w:rPr>
        <w:t xml:space="preserve">Table </w:t>
      </w:r>
      <w:r w:rsidRPr="000069E6">
        <w:rPr>
          <w:sz w:val="24"/>
          <w:szCs w:val="24"/>
        </w:rPr>
        <w:fldChar w:fldCharType="begin"/>
      </w:r>
      <w:r w:rsidRPr="000069E6">
        <w:rPr>
          <w:sz w:val="24"/>
          <w:szCs w:val="24"/>
        </w:rPr>
        <w:instrText xml:space="preserve"> SEQ Table \* ARABIC </w:instrText>
      </w:r>
      <w:r w:rsidRPr="000069E6">
        <w:rPr>
          <w:sz w:val="24"/>
          <w:szCs w:val="24"/>
        </w:rPr>
        <w:fldChar w:fldCharType="separate"/>
      </w:r>
      <w:r w:rsidR="0078000D">
        <w:rPr>
          <w:noProof/>
          <w:sz w:val="24"/>
          <w:szCs w:val="24"/>
        </w:rPr>
        <w:t>1</w:t>
      </w:r>
      <w:r w:rsidRPr="000069E6">
        <w:rPr>
          <w:sz w:val="24"/>
          <w:szCs w:val="24"/>
        </w:rPr>
        <w:fldChar w:fldCharType="end"/>
      </w:r>
      <w:bookmarkEnd w:id="0"/>
      <w:r w:rsidRPr="000069E6">
        <w:rPr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4"/>
        <w:gridCol w:w="4217"/>
        <w:gridCol w:w="1843"/>
        <w:gridCol w:w="1134"/>
        <w:gridCol w:w="851"/>
        <w:gridCol w:w="992"/>
      </w:tblGrid>
      <w:tr w:rsidR="00132D0A" w:rsidRPr="00E164D8" w14:paraId="4B8E051F" w14:textId="77777777" w:rsidTr="00132D0A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7657F7E9" w14:textId="5166978E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64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Year 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84" w:type="dxa"/>
            <w:vAlign w:val="center"/>
          </w:tcPr>
          <w:p w14:paraId="27CE8F38" w14:textId="282A3AF1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64D8">
              <w:rPr>
                <w:rFonts w:eastAsia="Times New Roman" w:cstheme="minorHAnsi"/>
                <w:sz w:val="22"/>
                <w:szCs w:val="22"/>
                <w:lang w:eastAsia="en-GB"/>
              </w:rPr>
              <w:t>S1</w:t>
            </w:r>
          </w:p>
        </w:tc>
        <w:tc>
          <w:tcPr>
            <w:tcW w:w="4187" w:type="dxa"/>
            <w:vAlign w:val="center"/>
          </w:tcPr>
          <w:p w14:paraId="3372023A" w14:textId="77777777" w:rsidR="004C006D" w:rsidRDefault="004C006D" w:rsidP="004C006D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>PDEP 1810 Industry Operations Pro</w:t>
            </w:r>
            <w:r>
              <w:rPr>
                <w:rFonts w:cstheme="minorHAnsi"/>
                <w:sz w:val="22"/>
                <w:szCs w:val="22"/>
              </w:rPr>
              <w:t xml:space="preserve">fessional </w:t>
            </w:r>
            <w:r w:rsidRPr="00E164D8">
              <w:rPr>
                <w:rFonts w:cstheme="minorHAnsi"/>
                <w:sz w:val="22"/>
                <w:szCs w:val="22"/>
              </w:rPr>
              <w:t>Devel</w:t>
            </w:r>
            <w:r>
              <w:rPr>
                <w:rFonts w:cstheme="minorHAnsi"/>
                <w:sz w:val="22"/>
                <w:szCs w:val="22"/>
              </w:rPr>
              <w:t>opment</w:t>
            </w:r>
          </w:p>
          <w:p w14:paraId="3A592EA3" w14:textId="37CC4D01" w:rsidR="002E2D6B" w:rsidRPr="00440706" w:rsidRDefault="004C006D" w:rsidP="004C006D">
            <w:pPr>
              <w:rPr>
                <w:rFonts w:eastAsia="Times New Roman" w:cstheme="minorHAnsi"/>
                <w:b/>
                <w:i/>
                <w:sz w:val="22"/>
                <w:szCs w:val="22"/>
                <w:lang w:eastAsia="en-GB"/>
              </w:rPr>
            </w:pPr>
            <w:r w:rsidRPr="00AB101D">
              <w:rPr>
                <w:rFonts w:eastAsia="Times New Roman" w:cstheme="minorHAnsi"/>
                <w:b/>
                <w:i/>
                <w:sz w:val="22"/>
                <w:szCs w:val="22"/>
                <w:lang w:eastAsia="en-GB"/>
              </w:rPr>
              <w:t>TFHM100618582DT451-2022</w:t>
            </w:r>
          </w:p>
        </w:tc>
        <w:tc>
          <w:tcPr>
            <w:tcW w:w="1813" w:type="dxa"/>
            <w:vAlign w:val="center"/>
          </w:tcPr>
          <w:p w14:paraId="1F82A3A1" w14:textId="25183D6B" w:rsidR="002E2D6B" w:rsidRDefault="004C006D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Detta Melia</w:t>
            </w:r>
          </w:p>
          <w:p w14:paraId="69F2C4AC" w14:textId="61FC1A1D" w:rsidR="002E2D6B" w:rsidRPr="00E164D8" w:rsidRDefault="002E2D6B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04" w:type="dxa"/>
            <w:vAlign w:val="center"/>
          </w:tcPr>
          <w:p w14:paraId="216FDE84" w14:textId="3EFFBB9F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Tuesday</w:t>
            </w:r>
          </w:p>
        </w:tc>
        <w:tc>
          <w:tcPr>
            <w:tcW w:w="821" w:type="dxa"/>
            <w:vAlign w:val="center"/>
          </w:tcPr>
          <w:p w14:paraId="44B8CA2C" w14:textId="73CD9DF2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1</w:t>
            </w:r>
            <w:r>
              <w:t>8</w:t>
            </w:r>
            <w:r w:rsidRPr="00A610C6">
              <w:t>:</w:t>
            </w:r>
            <w:r>
              <w:t>0</w:t>
            </w:r>
            <w:r w:rsidRPr="00A610C6">
              <w:t>0</w:t>
            </w:r>
          </w:p>
        </w:tc>
        <w:tc>
          <w:tcPr>
            <w:tcW w:w="947" w:type="dxa"/>
            <w:vAlign w:val="center"/>
          </w:tcPr>
          <w:p w14:paraId="6C6075A4" w14:textId="32314F4A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1</w:t>
            </w:r>
            <w:r>
              <w:t>9</w:t>
            </w:r>
            <w:r w:rsidRPr="00A610C6">
              <w:t>:</w:t>
            </w:r>
            <w:r>
              <w:t>0</w:t>
            </w:r>
            <w:r w:rsidRPr="00A610C6">
              <w:t>0</w:t>
            </w:r>
          </w:p>
        </w:tc>
      </w:tr>
      <w:tr w:rsidR="00132D0A" w:rsidRPr="00E164D8" w14:paraId="28CB7B60" w14:textId="77777777" w:rsidTr="00132D0A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5FDB3B0B" w14:textId="77777777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vAlign w:val="center"/>
            <w:hideMark/>
          </w:tcPr>
          <w:p w14:paraId="7874F62D" w14:textId="52DE0778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S1</w:t>
            </w:r>
          </w:p>
        </w:tc>
        <w:tc>
          <w:tcPr>
            <w:tcW w:w="4187" w:type="dxa"/>
            <w:vAlign w:val="center"/>
          </w:tcPr>
          <w:p w14:paraId="3F695F89" w14:textId="77777777" w:rsidR="002E2D6B" w:rsidRDefault="002E2D6B" w:rsidP="002E2D6B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>HOSP 1003 Hospitality in Bus Environment</w:t>
            </w:r>
          </w:p>
          <w:p w14:paraId="3A150CBE" w14:textId="2961053B" w:rsidR="00132D0A" w:rsidRPr="00E164D8" w:rsidRDefault="00EA31D2" w:rsidP="002E2D6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D06BCD">
              <w:rPr>
                <w:rFonts w:eastAsia="Times New Roman" w:cstheme="minorHAnsi"/>
                <w:b/>
                <w:i/>
                <w:sz w:val="22"/>
                <w:szCs w:val="22"/>
                <w:lang w:eastAsia="en-GB"/>
              </w:rPr>
              <w:t>HOSP300033186TU150-2122</w:t>
            </w:r>
          </w:p>
        </w:tc>
        <w:tc>
          <w:tcPr>
            <w:tcW w:w="1813" w:type="dxa"/>
            <w:vAlign w:val="center"/>
          </w:tcPr>
          <w:p w14:paraId="239BD5F4" w14:textId="5F52944F" w:rsidR="00132D0A" w:rsidRPr="002E2D6B" w:rsidRDefault="002E2D6B" w:rsidP="00132D0A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>Jennifer Hussey</w:t>
            </w:r>
          </w:p>
        </w:tc>
        <w:tc>
          <w:tcPr>
            <w:tcW w:w="1104" w:type="dxa"/>
            <w:vAlign w:val="center"/>
          </w:tcPr>
          <w:p w14:paraId="2C6BCA48" w14:textId="6A8EE247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Tuesday</w:t>
            </w:r>
          </w:p>
        </w:tc>
        <w:tc>
          <w:tcPr>
            <w:tcW w:w="821" w:type="dxa"/>
            <w:vAlign w:val="center"/>
          </w:tcPr>
          <w:p w14:paraId="1F0F8133" w14:textId="068B9B4F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19:</w:t>
            </w:r>
            <w:r>
              <w:t>0</w:t>
            </w:r>
            <w:r w:rsidRPr="00A610C6">
              <w:t>0</w:t>
            </w:r>
          </w:p>
        </w:tc>
        <w:tc>
          <w:tcPr>
            <w:tcW w:w="947" w:type="dxa"/>
            <w:vAlign w:val="center"/>
          </w:tcPr>
          <w:p w14:paraId="0E067537" w14:textId="34D1CD30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20:</w:t>
            </w:r>
            <w:r>
              <w:t>0</w:t>
            </w:r>
            <w:r w:rsidRPr="00A610C6">
              <w:t>0</w:t>
            </w:r>
          </w:p>
        </w:tc>
      </w:tr>
      <w:tr w:rsidR="00132D0A" w:rsidRPr="00E164D8" w14:paraId="77D25764" w14:textId="77777777" w:rsidTr="00132D0A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2148D4CA" w14:textId="77777777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bookmarkStart w:id="1" w:name="_Hlk82095001"/>
          </w:p>
        </w:tc>
        <w:tc>
          <w:tcPr>
            <w:tcW w:w="284" w:type="dxa"/>
            <w:vAlign w:val="center"/>
          </w:tcPr>
          <w:p w14:paraId="021804BB" w14:textId="34F5CA0E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64D8">
              <w:rPr>
                <w:rFonts w:eastAsia="Times New Roman" w:cstheme="minorHAnsi"/>
                <w:sz w:val="22"/>
                <w:szCs w:val="22"/>
                <w:lang w:eastAsia="en-GB"/>
              </w:rPr>
              <w:t>S1</w:t>
            </w:r>
          </w:p>
        </w:tc>
        <w:tc>
          <w:tcPr>
            <w:tcW w:w="4187" w:type="dxa"/>
            <w:vAlign w:val="center"/>
          </w:tcPr>
          <w:p w14:paraId="134D2BC6" w14:textId="77777777" w:rsidR="004C006D" w:rsidRDefault="004C006D" w:rsidP="004C006D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 xml:space="preserve">HOSP 1001 Management 1 </w:t>
            </w:r>
            <w:proofErr w:type="spellStart"/>
            <w:r w:rsidRPr="00E164D8">
              <w:rPr>
                <w:rFonts w:cstheme="minorHAnsi"/>
                <w:sz w:val="22"/>
                <w:szCs w:val="22"/>
              </w:rPr>
              <w:t>Hos</w:t>
            </w:r>
            <w:proofErr w:type="spellEnd"/>
            <w:r w:rsidRPr="00E164D8">
              <w:rPr>
                <w:rFonts w:cstheme="minorHAnsi"/>
                <w:sz w:val="22"/>
                <w:szCs w:val="22"/>
              </w:rPr>
              <w:t>/Tour/Leis Eve</w:t>
            </w:r>
          </w:p>
          <w:p w14:paraId="6E7A2803" w14:textId="0C061185" w:rsidR="00132D0A" w:rsidRPr="004C006D" w:rsidRDefault="004C006D" w:rsidP="002E2D6B">
            <w:pPr>
              <w:rPr>
                <w:lang w:val="en-GB"/>
              </w:rPr>
            </w:pPr>
            <w:r w:rsidRPr="00D06BCD">
              <w:rPr>
                <w:rFonts w:eastAsia="Times New Roman" w:cstheme="minorHAnsi"/>
                <w:b/>
                <w:i/>
                <w:sz w:val="22"/>
                <w:szCs w:val="22"/>
                <w:lang w:eastAsia="en-GB"/>
              </w:rPr>
              <w:t>HOSP100133152TU150-2122</w:t>
            </w:r>
          </w:p>
        </w:tc>
        <w:tc>
          <w:tcPr>
            <w:tcW w:w="1813" w:type="dxa"/>
            <w:vAlign w:val="center"/>
          </w:tcPr>
          <w:p w14:paraId="0373742E" w14:textId="3E6A387E" w:rsidR="00132D0A" w:rsidRPr="00E164D8" w:rsidRDefault="004C006D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Nevan Birmingham</w:t>
            </w:r>
          </w:p>
        </w:tc>
        <w:tc>
          <w:tcPr>
            <w:tcW w:w="1104" w:type="dxa"/>
            <w:vAlign w:val="center"/>
          </w:tcPr>
          <w:p w14:paraId="7F3CC865" w14:textId="5551ED72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rPr>
                <w:rFonts w:cs="Times New Roman"/>
              </w:rPr>
              <w:t>Tuesday</w:t>
            </w:r>
          </w:p>
        </w:tc>
        <w:tc>
          <w:tcPr>
            <w:tcW w:w="821" w:type="dxa"/>
            <w:vAlign w:val="center"/>
          </w:tcPr>
          <w:p w14:paraId="22192AD1" w14:textId="430F0B66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20:</w:t>
            </w:r>
            <w:r>
              <w:t>0</w:t>
            </w:r>
            <w:r w:rsidRPr="00A610C6">
              <w:t>0</w:t>
            </w:r>
          </w:p>
        </w:tc>
        <w:tc>
          <w:tcPr>
            <w:tcW w:w="947" w:type="dxa"/>
            <w:vAlign w:val="center"/>
          </w:tcPr>
          <w:p w14:paraId="3550CCEC" w14:textId="333531DB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21:</w:t>
            </w:r>
            <w:r>
              <w:t>0</w:t>
            </w:r>
            <w:r w:rsidRPr="00A610C6">
              <w:t>0</w:t>
            </w:r>
          </w:p>
        </w:tc>
      </w:tr>
      <w:bookmarkEnd w:id="1"/>
      <w:tr w:rsidR="00132D0A" w:rsidRPr="00E164D8" w14:paraId="5263B667" w14:textId="77777777" w:rsidTr="00132D0A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5B6F997A" w14:textId="77777777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vAlign w:val="center"/>
            <w:hideMark/>
          </w:tcPr>
          <w:p w14:paraId="635FCACA" w14:textId="08527C70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64D8">
              <w:rPr>
                <w:rFonts w:eastAsia="Times New Roman" w:cstheme="minorHAnsi"/>
                <w:sz w:val="22"/>
                <w:szCs w:val="22"/>
                <w:lang w:eastAsia="en-GB"/>
              </w:rPr>
              <w:t>S1</w:t>
            </w:r>
          </w:p>
        </w:tc>
        <w:tc>
          <w:tcPr>
            <w:tcW w:w="4187" w:type="dxa"/>
            <w:vAlign w:val="center"/>
          </w:tcPr>
          <w:p w14:paraId="5F7C8B75" w14:textId="77777777" w:rsidR="00132D0A" w:rsidRDefault="00132D0A" w:rsidP="00132D0A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>HOSP 1002 Bus Communications for Hosp Mg</w:t>
            </w:r>
          </w:p>
          <w:p w14:paraId="6CF38FAE" w14:textId="302DF9C5" w:rsidR="00132D0A" w:rsidRPr="00E164D8" w:rsidRDefault="00EA31D2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E2FEC">
              <w:rPr>
                <w:rFonts w:eastAsia="Times New Roman" w:cstheme="minorHAnsi"/>
                <w:b/>
                <w:i/>
                <w:sz w:val="22"/>
                <w:szCs w:val="22"/>
                <w:lang w:eastAsia="en-GB"/>
              </w:rPr>
              <w:t>HOSP100233124TU153-2122</w:t>
            </w:r>
          </w:p>
        </w:tc>
        <w:tc>
          <w:tcPr>
            <w:tcW w:w="1813" w:type="dxa"/>
            <w:vAlign w:val="center"/>
          </w:tcPr>
          <w:p w14:paraId="15478558" w14:textId="1C92AB0B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64D8">
              <w:rPr>
                <w:rFonts w:cstheme="minorHAnsi"/>
                <w:sz w:val="22"/>
                <w:szCs w:val="22"/>
              </w:rPr>
              <w:t>Julie Mullane</w:t>
            </w:r>
          </w:p>
        </w:tc>
        <w:tc>
          <w:tcPr>
            <w:tcW w:w="1104" w:type="dxa"/>
            <w:vAlign w:val="center"/>
          </w:tcPr>
          <w:p w14:paraId="73D333EB" w14:textId="41B87D58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t>Thursday</w:t>
            </w:r>
          </w:p>
        </w:tc>
        <w:tc>
          <w:tcPr>
            <w:tcW w:w="821" w:type="dxa"/>
            <w:vAlign w:val="center"/>
          </w:tcPr>
          <w:p w14:paraId="0B81FF3A" w14:textId="5DAD6339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18:</w:t>
            </w:r>
            <w:r>
              <w:t>0</w:t>
            </w:r>
            <w:r w:rsidRPr="00A610C6">
              <w:t>0</w:t>
            </w:r>
          </w:p>
        </w:tc>
        <w:tc>
          <w:tcPr>
            <w:tcW w:w="947" w:type="dxa"/>
            <w:vAlign w:val="center"/>
          </w:tcPr>
          <w:p w14:paraId="60FC8413" w14:textId="5FC45BC5" w:rsidR="00132D0A" w:rsidRPr="00A610C6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A610C6">
              <w:t>19:</w:t>
            </w:r>
            <w:r>
              <w:t>0</w:t>
            </w:r>
            <w:r w:rsidRPr="00A610C6">
              <w:t>0</w:t>
            </w:r>
          </w:p>
        </w:tc>
      </w:tr>
      <w:tr w:rsidR="00132D0A" w:rsidRPr="00E164D8" w14:paraId="3A6BFDE2" w14:textId="77777777" w:rsidTr="00024AE5">
        <w:trPr>
          <w:tblCellSpacing w:w="15" w:type="dxa"/>
        </w:trPr>
        <w:tc>
          <w:tcPr>
            <w:tcW w:w="522" w:type="dxa"/>
            <w:vAlign w:val="center"/>
          </w:tcPr>
          <w:p w14:paraId="73B4D9BB" w14:textId="77777777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vAlign w:val="center"/>
          </w:tcPr>
          <w:p w14:paraId="7C11DD88" w14:textId="6C9A57ED" w:rsidR="00132D0A" w:rsidRPr="00E164D8" w:rsidRDefault="00132D0A" w:rsidP="00132D0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64D8">
              <w:rPr>
                <w:rFonts w:eastAsia="Times New Roman" w:cstheme="minorHAnsi"/>
                <w:sz w:val="22"/>
                <w:szCs w:val="22"/>
                <w:lang w:eastAsia="en-GB"/>
              </w:rPr>
              <w:t>S1</w:t>
            </w:r>
          </w:p>
        </w:tc>
        <w:tc>
          <w:tcPr>
            <w:tcW w:w="4187" w:type="dxa"/>
            <w:vAlign w:val="center"/>
          </w:tcPr>
          <w:p w14:paraId="782C1029" w14:textId="77777777" w:rsidR="00132D0A" w:rsidRDefault="00132D0A" w:rsidP="00132D0A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 xml:space="preserve">TFIT 1002 Digital 1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E164D8">
              <w:rPr>
                <w:rFonts w:cstheme="minorHAnsi"/>
                <w:sz w:val="22"/>
                <w:szCs w:val="22"/>
              </w:rPr>
              <w:t xml:space="preserve"> Fundamentals</w:t>
            </w:r>
          </w:p>
          <w:p w14:paraId="546C9B53" w14:textId="0452D9DB" w:rsidR="00132D0A" w:rsidRPr="00E164D8" w:rsidRDefault="009E201F" w:rsidP="00132D0A">
            <w:pPr>
              <w:rPr>
                <w:rFonts w:cstheme="minorHAnsi"/>
                <w:sz w:val="22"/>
                <w:szCs w:val="22"/>
              </w:rPr>
            </w:pPr>
            <w:r w:rsidRPr="00D06BCD">
              <w:rPr>
                <w:rFonts w:eastAsia="Times New Roman" w:cstheme="minorHAnsi"/>
                <w:b/>
                <w:i/>
                <w:sz w:val="22"/>
                <w:szCs w:val="22"/>
                <w:lang w:eastAsia="en-GB"/>
              </w:rPr>
              <w:t>TFIT100216470DT458-2122</w:t>
            </w:r>
          </w:p>
        </w:tc>
        <w:tc>
          <w:tcPr>
            <w:tcW w:w="1813" w:type="dxa"/>
            <w:vAlign w:val="center"/>
          </w:tcPr>
          <w:p w14:paraId="658F8ECD" w14:textId="1B7B4B5D" w:rsidR="00132D0A" w:rsidRDefault="00132D0A" w:rsidP="00132D0A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>Alan Lyons</w:t>
            </w:r>
          </w:p>
        </w:tc>
        <w:tc>
          <w:tcPr>
            <w:tcW w:w="1104" w:type="dxa"/>
            <w:vAlign w:val="center"/>
          </w:tcPr>
          <w:p w14:paraId="4F662B88" w14:textId="640700E8" w:rsidR="00132D0A" w:rsidRPr="00A610C6" w:rsidRDefault="00132D0A" w:rsidP="00132D0A">
            <w:r w:rsidRPr="00A610C6">
              <w:t>Thursday</w:t>
            </w:r>
          </w:p>
        </w:tc>
        <w:tc>
          <w:tcPr>
            <w:tcW w:w="821" w:type="dxa"/>
            <w:vAlign w:val="center"/>
          </w:tcPr>
          <w:p w14:paraId="1DA0F12D" w14:textId="7BBAA11D" w:rsidR="00132D0A" w:rsidRPr="00A610C6" w:rsidRDefault="00132D0A" w:rsidP="00132D0A">
            <w:r w:rsidRPr="00A610C6">
              <w:t>1</w:t>
            </w:r>
            <w:r>
              <w:t>9</w:t>
            </w:r>
            <w:r w:rsidRPr="00A610C6">
              <w:t>:</w:t>
            </w:r>
            <w:r>
              <w:t>0</w:t>
            </w:r>
            <w:r w:rsidRPr="00A610C6">
              <w:t>0</w:t>
            </w:r>
          </w:p>
        </w:tc>
        <w:tc>
          <w:tcPr>
            <w:tcW w:w="947" w:type="dxa"/>
            <w:vAlign w:val="center"/>
          </w:tcPr>
          <w:p w14:paraId="42510CFC" w14:textId="41C3D7C3" w:rsidR="00132D0A" w:rsidRPr="00A610C6" w:rsidRDefault="00132D0A" w:rsidP="00132D0A">
            <w:r>
              <w:t>20</w:t>
            </w:r>
            <w:r w:rsidRPr="00A610C6">
              <w:t>:</w:t>
            </w:r>
            <w:r>
              <w:t>0</w:t>
            </w:r>
            <w:r w:rsidRPr="00A610C6">
              <w:t>0</w:t>
            </w:r>
          </w:p>
        </w:tc>
      </w:tr>
    </w:tbl>
    <w:p w14:paraId="2776ECB7" w14:textId="77777777" w:rsidR="00290905" w:rsidRPr="00085489" w:rsidRDefault="00290905" w:rsidP="00290905"/>
    <w:p w14:paraId="65F4D0EF" w14:textId="7062D69C" w:rsidR="0024799B" w:rsidRPr="0024799B" w:rsidRDefault="0024799B" w:rsidP="0024799B">
      <w:pPr>
        <w:rPr>
          <w:lang w:val="en-GB"/>
        </w:rPr>
      </w:pPr>
    </w:p>
    <w:p w14:paraId="4993CF27" w14:textId="3364B3C1" w:rsidR="00265762" w:rsidRDefault="0024799B" w:rsidP="0024799B">
      <w:pPr>
        <w:rPr>
          <w:lang w:val="en-GB"/>
        </w:rPr>
      </w:pPr>
      <w:r w:rsidRPr="0024799B">
        <w:rPr>
          <w:lang w:val="en-GB"/>
        </w:rPr>
        <w:t xml:space="preserve">Additional help and resources for the use of Brightspace and Bongo can be found here </w:t>
      </w:r>
      <w:hyperlink r:id="rId9" w:history="1">
        <w:r w:rsidR="00232EDE" w:rsidRPr="00841A1A">
          <w:rPr>
            <w:rStyle w:val="Hyperlink"/>
            <w:lang w:val="en-GB"/>
          </w:rPr>
          <w:t>https://www.tudublin.ie/explore/about-the-university/academic-affairs/teaching/vle/brightspace/studentlogin/</w:t>
        </w:r>
      </w:hyperlink>
    </w:p>
    <w:p w14:paraId="1D30807A" w14:textId="77777777" w:rsidR="00454748" w:rsidRDefault="00454748" w:rsidP="0024799B">
      <w:pPr>
        <w:rPr>
          <w:lang w:val="en-GB"/>
        </w:rPr>
      </w:pPr>
    </w:p>
    <w:p w14:paraId="2CD239B9" w14:textId="7CDCA11B" w:rsidR="00724B45" w:rsidRDefault="007D7207" w:rsidP="00724B45">
      <w:pPr>
        <w:jc w:val="both"/>
        <w:rPr>
          <w:lang w:val="en-GB"/>
        </w:rPr>
      </w:pPr>
      <w:r>
        <w:rPr>
          <w:lang w:val="en-GB"/>
        </w:rPr>
        <w:t>However, every three weeks you will have</w:t>
      </w:r>
      <w:r w:rsidR="000F615C">
        <w:rPr>
          <w:lang w:val="en-GB"/>
        </w:rPr>
        <w:t xml:space="preserve"> </w:t>
      </w:r>
      <w:r w:rsidR="008B124B">
        <w:rPr>
          <w:lang w:val="en-GB"/>
        </w:rPr>
        <w:t>face-to-face</w:t>
      </w:r>
      <w:r w:rsidR="000F615C">
        <w:rPr>
          <w:lang w:val="en-GB"/>
        </w:rPr>
        <w:t xml:space="preserve"> class</w:t>
      </w:r>
      <w:r w:rsidR="00C34BC2">
        <w:rPr>
          <w:lang w:val="en-GB"/>
        </w:rPr>
        <w:t>es on a specified day and times</w:t>
      </w:r>
      <w:r w:rsidR="000F615C">
        <w:rPr>
          <w:lang w:val="en-GB"/>
        </w:rPr>
        <w:t xml:space="preserve"> following the </w:t>
      </w:r>
      <w:r w:rsidR="008B124B">
        <w:rPr>
          <w:lang w:val="en-GB"/>
        </w:rPr>
        <w:t>face-to-face</w:t>
      </w:r>
      <w:r w:rsidR="000F615C">
        <w:rPr>
          <w:lang w:val="en-GB"/>
        </w:rPr>
        <w:t xml:space="preserve"> schedule included below</w:t>
      </w:r>
      <w:r w:rsidR="002C32F4">
        <w:rPr>
          <w:lang w:val="en-GB"/>
        </w:rPr>
        <w:t xml:space="preserve"> – see </w:t>
      </w:r>
      <w:r w:rsidR="009E201F">
        <w:rPr>
          <w:lang w:val="en-GB"/>
        </w:rPr>
        <w:t>2</w:t>
      </w:r>
      <w:r w:rsidR="002C32F4">
        <w:rPr>
          <w:lang w:val="en-GB"/>
        </w:rPr>
        <w:t xml:space="preserve">. </w:t>
      </w:r>
      <w:r w:rsidR="00186FF8">
        <w:rPr>
          <w:lang w:val="en-GB"/>
        </w:rPr>
        <w:t xml:space="preserve"> There will not be any synchronous – live online classes on the weeks when you have </w:t>
      </w:r>
      <w:r w:rsidR="008B124B">
        <w:rPr>
          <w:lang w:val="en-GB"/>
        </w:rPr>
        <w:t>face-to-face</w:t>
      </w:r>
      <w:r w:rsidR="00186FF8">
        <w:rPr>
          <w:lang w:val="en-GB"/>
        </w:rPr>
        <w:t xml:space="preserve"> classes. In other words, in any given week you will have </w:t>
      </w:r>
      <w:r w:rsidR="00325F13">
        <w:rPr>
          <w:lang w:val="en-GB"/>
        </w:rPr>
        <w:t xml:space="preserve">either a </w:t>
      </w:r>
      <w:r w:rsidR="008B124B">
        <w:rPr>
          <w:lang w:val="en-GB"/>
        </w:rPr>
        <w:t>face-to-face</w:t>
      </w:r>
      <w:r w:rsidR="00325F13">
        <w:rPr>
          <w:lang w:val="en-GB"/>
        </w:rPr>
        <w:t xml:space="preserve"> interaction </w:t>
      </w:r>
      <w:r w:rsidR="005F5048">
        <w:rPr>
          <w:lang w:val="en-GB"/>
        </w:rPr>
        <w:t>with your lecturer</w:t>
      </w:r>
      <w:r w:rsidR="003074FF">
        <w:rPr>
          <w:lang w:val="en-GB"/>
        </w:rPr>
        <w:t xml:space="preserve">s </w:t>
      </w:r>
      <w:r w:rsidR="00325F13">
        <w:rPr>
          <w:lang w:val="en-GB"/>
        </w:rPr>
        <w:t>OR a synchronous – live online class</w:t>
      </w:r>
      <w:r w:rsidR="00137D56">
        <w:rPr>
          <w:lang w:val="en-GB"/>
        </w:rPr>
        <w:t>; but not both.</w:t>
      </w:r>
      <w:r w:rsidR="00724B45">
        <w:rPr>
          <w:lang w:val="en-GB"/>
        </w:rPr>
        <w:t xml:space="preserve">  </w:t>
      </w:r>
      <w:r w:rsidR="00724B45" w:rsidRPr="234A8A12">
        <w:rPr>
          <w:lang w:val="en-GB"/>
        </w:rPr>
        <w:t xml:space="preserve">Face-to-face classes will be 45 minutes in duration. There will be a </w:t>
      </w:r>
      <w:r w:rsidR="0092755C">
        <w:rPr>
          <w:lang w:val="en-GB"/>
        </w:rPr>
        <w:t>1</w:t>
      </w:r>
      <w:r w:rsidR="00724B45" w:rsidRPr="234A8A12">
        <w:rPr>
          <w:lang w:val="en-GB"/>
        </w:rPr>
        <w:t>5-minute gap before the start of the next clas</w:t>
      </w:r>
      <w:r w:rsidR="009E201F">
        <w:rPr>
          <w:lang w:val="en-GB"/>
        </w:rPr>
        <w:t>s in order to disinfect the classrooms</w:t>
      </w:r>
      <w:r w:rsidR="00724B45" w:rsidRPr="234A8A12">
        <w:rPr>
          <w:lang w:val="en-GB"/>
        </w:rPr>
        <w:t xml:space="preserve">. You will be advised of the arrangements with regard to groups before your classes commence. </w:t>
      </w:r>
    </w:p>
    <w:p w14:paraId="689CCA6A" w14:textId="17FD4341" w:rsidR="00137D56" w:rsidRDefault="00137D56" w:rsidP="00C72F47">
      <w:pPr>
        <w:jc w:val="both"/>
        <w:rPr>
          <w:lang w:val="en-GB"/>
        </w:rPr>
      </w:pPr>
    </w:p>
    <w:p w14:paraId="11F3B80F" w14:textId="2621738F" w:rsidR="0038529F" w:rsidRDefault="0038529F" w:rsidP="002D4F47">
      <w:pPr>
        <w:rPr>
          <w:lang w:val="en-GB"/>
        </w:rPr>
      </w:pPr>
      <w:r>
        <w:rPr>
          <w:lang w:val="en-GB"/>
        </w:rPr>
        <w:t>The days on which you will have face-to-face</w:t>
      </w:r>
      <w:r w:rsidR="009409A0">
        <w:rPr>
          <w:lang w:val="en-GB"/>
        </w:rPr>
        <w:t xml:space="preserve"> </w:t>
      </w:r>
      <w:r w:rsidR="00CE352E">
        <w:rPr>
          <w:lang w:val="en-GB"/>
        </w:rPr>
        <w:t>or online</w:t>
      </w:r>
      <w:r>
        <w:rPr>
          <w:lang w:val="en-GB"/>
        </w:rPr>
        <w:t xml:space="preserve"> classes are </w:t>
      </w:r>
      <w:r w:rsidR="009B700F">
        <w:rPr>
          <w:lang w:val="en-GB"/>
        </w:rPr>
        <w:t xml:space="preserve">outline in </w:t>
      </w:r>
      <w:r w:rsidR="005237FA">
        <w:rPr>
          <w:lang w:val="en-GB"/>
        </w:rPr>
        <w:fldChar w:fldCharType="begin"/>
      </w:r>
      <w:r w:rsidR="005237FA">
        <w:rPr>
          <w:lang w:val="en-GB"/>
        </w:rPr>
        <w:instrText xml:space="preserve"> REF _Ref50647178 \h </w:instrText>
      </w:r>
      <w:r w:rsidR="005237FA">
        <w:rPr>
          <w:lang w:val="en-GB"/>
        </w:rPr>
      </w:r>
      <w:r w:rsidR="005237FA">
        <w:rPr>
          <w:lang w:val="en-GB"/>
        </w:rPr>
        <w:fldChar w:fldCharType="separate"/>
      </w:r>
      <w:r w:rsidR="0078000D" w:rsidRPr="00CE352E">
        <w:t xml:space="preserve">Table </w:t>
      </w:r>
      <w:r w:rsidR="0078000D">
        <w:rPr>
          <w:noProof/>
        </w:rPr>
        <w:t>2</w:t>
      </w:r>
      <w:r w:rsidR="005237FA">
        <w:rPr>
          <w:lang w:val="en-GB"/>
        </w:rPr>
        <w:fldChar w:fldCharType="end"/>
      </w:r>
      <w:r>
        <w:rPr>
          <w:lang w:val="en-GB"/>
        </w:rPr>
        <w:t>:</w:t>
      </w:r>
    </w:p>
    <w:p w14:paraId="51F84181" w14:textId="2F35DBE1" w:rsidR="00137D56" w:rsidRDefault="00137D56" w:rsidP="002D4F47">
      <w:pPr>
        <w:rPr>
          <w:lang w:val="en-GB"/>
        </w:rPr>
      </w:pPr>
    </w:p>
    <w:p w14:paraId="27D015AE" w14:textId="54866DBB" w:rsidR="00CE352E" w:rsidRPr="00CE352E" w:rsidRDefault="00CE352E" w:rsidP="00CE352E">
      <w:pPr>
        <w:pStyle w:val="Caption"/>
        <w:keepNext/>
        <w:rPr>
          <w:sz w:val="24"/>
          <w:szCs w:val="24"/>
        </w:rPr>
      </w:pPr>
      <w:bookmarkStart w:id="2" w:name="_Ref50647178"/>
      <w:r w:rsidRPr="00CE352E">
        <w:rPr>
          <w:sz w:val="24"/>
          <w:szCs w:val="24"/>
        </w:rPr>
        <w:t xml:space="preserve">Table </w:t>
      </w:r>
      <w:r w:rsidRPr="00CE352E">
        <w:rPr>
          <w:sz w:val="24"/>
          <w:szCs w:val="24"/>
        </w:rPr>
        <w:fldChar w:fldCharType="begin"/>
      </w:r>
      <w:r w:rsidRPr="00CE352E">
        <w:rPr>
          <w:sz w:val="24"/>
          <w:szCs w:val="24"/>
        </w:rPr>
        <w:instrText xml:space="preserve"> SEQ Table \* ARABIC </w:instrText>
      </w:r>
      <w:r w:rsidRPr="00CE352E">
        <w:rPr>
          <w:sz w:val="24"/>
          <w:szCs w:val="24"/>
        </w:rPr>
        <w:fldChar w:fldCharType="separate"/>
      </w:r>
      <w:r w:rsidR="0078000D">
        <w:rPr>
          <w:noProof/>
          <w:sz w:val="24"/>
          <w:szCs w:val="24"/>
        </w:rPr>
        <w:t>2</w:t>
      </w:r>
      <w:r w:rsidRPr="00CE352E">
        <w:rPr>
          <w:sz w:val="24"/>
          <w:szCs w:val="24"/>
        </w:rPr>
        <w:fldChar w:fldCharType="end"/>
      </w:r>
      <w:bookmarkEnd w:id="2"/>
      <w:r w:rsidRPr="00CE352E">
        <w:rPr>
          <w:sz w:val="24"/>
          <w:szCs w:val="24"/>
        </w:rPr>
        <w:t>: Face-to-Face and Online Schedule</w:t>
      </w:r>
    </w:p>
    <w:tbl>
      <w:tblPr>
        <w:tblpPr w:leftFromText="180" w:rightFromText="180" w:vertAnchor="text" w:tblpY="1"/>
        <w:tblOverlap w:val="never"/>
        <w:tblW w:w="6680" w:type="dxa"/>
        <w:tblLook w:val="04A0" w:firstRow="1" w:lastRow="0" w:firstColumn="1" w:lastColumn="0" w:noHBand="0" w:noVBand="1"/>
      </w:tblPr>
      <w:tblGrid>
        <w:gridCol w:w="1480"/>
        <w:gridCol w:w="1300"/>
        <w:gridCol w:w="1300"/>
        <w:gridCol w:w="1300"/>
        <w:gridCol w:w="1300"/>
      </w:tblGrid>
      <w:tr w:rsidR="00CE352E" w:rsidRPr="00CE352E" w14:paraId="15366AB7" w14:textId="77777777" w:rsidTr="00DA78A5">
        <w:trPr>
          <w:trHeight w:val="3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17F861" w14:textId="77777777" w:rsidR="00CE352E" w:rsidRPr="00CE352E" w:rsidRDefault="00CE352E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Weeks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0A069EC" w14:textId="77777777" w:rsidR="00CE352E" w:rsidRPr="00CE352E" w:rsidRDefault="00CE352E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D8E" w14:textId="77777777" w:rsidR="00CE352E" w:rsidRPr="00CE352E" w:rsidRDefault="00CE352E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Year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A9D" w14:textId="77777777" w:rsidR="00CE352E" w:rsidRPr="00CE352E" w:rsidRDefault="00CE352E" w:rsidP="00DA78A5">
            <w:pPr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2060"/>
                <w:lang w:eastAsia="en-GB"/>
              </w:rPr>
              <w:t>Year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010" w14:textId="77777777" w:rsidR="00CE352E" w:rsidRPr="00CE352E" w:rsidRDefault="00CE352E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Year 3</w:t>
            </w:r>
          </w:p>
        </w:tc>
      </w:tr>
      <w:tr w:rsidR="00AF0903" w:rsidRPr="00CE352E" w14:paraId="5D5130A6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3F57453" w14:textId="116BAC49" w:rsidR="00AF0903" w:rsidRPr="00CE352E" w:rsidRDefault="00AF0903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6A7C6E83" w14:textId="201B9C68" w:rsidR="00AF0903" w:rsidRDefault="00AF0903" w:rsidP="00AF090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Special Induction</w:t>
            </w:r>
            <w:r w:rsidR="00112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0649E" w14:textId="77777777" w:rsidR="00AF0903" w:rsidRDefault="00AF0903" w:rsidP="00DA78A5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20/09/2022</w:t>
            </w:r>
          </w:p>
          <w:p w14:paraId="42A89A0A" w14:textId="5F96F6A1" w:rsidR="00AF0903" w:rsidRPr="00CE352E" w:rsidRDefault="00AF0903" w:rsidP="00DA78A5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5pm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7637" w14:textId="77777777" w:rsidR="00AF0903" w:rsidRDefault="00AF0903" w:rsidP="00AF0903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22/09/2022</w:t>
            </w:r>
          </w:p>
          <w:p w14:paraId="592A5489" w14:textId="290571D5" w:rsidR="00AF0903" w:rsidRPr="00CE352E" w:rsidRDefault="00AF0903" w:rsidP="00AF0903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5pm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905" w14:textId="77777777" w:rsidR="00AF0903" w:rsidRDefault="00AF0903" w:rsidP="00AF0903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22/09/2022</w:t>
            </w:r>
          </w:p>
          <w:p w14:paraId="47FA02FB" w14:textId="44EA9EBB" w:rsidR="00AF0903" w:rsidRPr="00CE352E" w:rsidRDefault="00AF0903" w:rsidP="00AF0903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5pm</w:t>
            </w:r>
          </w:p>
        </w:tc>
      </w:tr>
      <w:tr w:rsidR="00CE352E" w:rsidRPr="00CE352E" w14:paraId="41ABB368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A8AB18" w14:textId="77777777" w:rsidR="00CE352E" w:rsidRP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0A0545" w14:textId="26A5AED1" w:rsidR="00CE352E" w:rsidRDefault="00AF0903" w:rsidP="001F27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 w:rsidR="00CE352E"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/09/202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58B8B5E6" w14:textId="32DF6928" w:rsidR="001F278D" w:rsidRPr="00CE352E" w:rsidRDefault="001F278D" w:rsidP="001F27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/09/2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11CB2" w14:textId="77777777" w:rsidR="004C0D2A" w:rsidRDefault="00DA78A5" w:rsidP="00DA78A5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  <w:r w:rsidR="0011258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99FEB76" w14:textId="235F579E" w:rsidR="00CE352E" w:rsidRDefault="0011258B" w:rsidP="00DA78A5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IT Bootcamp</w:t>
            </w:r>
          </w:p>
          <w:p w14:paraId="41270DE6" w14:textId="09FC8CB5" w:rsidR="001F278D" w:rsidRPr="00CE352E" w:rsidRDefault="001F278D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9F75" w14:textId="77777777" w:rsidR="00AF0903" w:rsidRDefault="00AF0903" w:rsidP="00AF0903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  <w:p w14:paraId="124D0620" w14:textId="38AEA903" w:rsidR="00CE352E" w:rsidRPr="00CE352E" w:rsidRDefault="00CE352E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EED" w14:textId="541EF384" w:rsidR="001F278D" w:rsidRDefault="00AF0903" w:rsidP="00AF0903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  <w:p w14:paraId="2FF0BDBC" w14:textId="718B5C45" w:rsidR="00CE352E" w:rsidRPr="00CE352E" w:rsidRDefault="00DA78A5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</w:tc>
      </w:tr>
      <w:tr w:rsidR="00CE352E" w:rsidRPr="00CE352E" w14:paraId="634FBB9D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30E7C03" w14:textId="77777777" w:rsidR="00CE352E" w:rsidRP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AC3A2FD" w14:textId="395C04F7" w:rsid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/09/202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0DB87A20" w14:textId="5E904856" w:rsidR="001F278D" w:rsidRPr="00CE352E" w:rsidRDefault="00AF0903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  <w:r w:rsidR="001F27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r w:rsidR="00094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09/202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543B3" w14:textId="77777777" w:rsidR="00CE352E" w:rsidRDefault="00DA78A5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7931DAFD" w14:textId="5DB13786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C7D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08AB130D" w14:textId="48B1FAD0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D84" w14:textId="77777777" w:rsidR="00CE352E" w:rsidRDefault="00DA78A5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26068602" w14:textId="23D123D9" w:rsidR="0009474A" w:rsidRPr="0009474A" w:rsidRDefault="0009474A" w:rsidP="00DA78A5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O</w:t>
            </w:r>
            <w:r w:rsidRPr="0009474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n-</w:t>
            </w:r>
            <w:r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L</w:t>
            </w:r>
            <w:r w:rsidRPr="0009474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ine</w:t>
            </w:r>
          </w:p>
        </w:tc>
      </w:tr>
      <w:tr w:rsidR="00CE352E" w:rsidRPr="00CE352E" w14:paraId="1CABA6F9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4DD5B6B" w14:textId="77777777" w:rsidR="00CE352E" w:rsidRP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AC3EEB7" w14:textId="7BEEAB9B" w:rsid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/10/202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3B08C222" w14:textId="34127FA2" w:rsidR="0009474A" w:rsidRPr="00CE352E" w:rsidRDefault="0009474A" w:rsidP="000947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/10/202</w:t>
            </w:r>
            <w:r w:rsidR="00AF0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D02F" w14:textId="77777777" w:rsidR="00CE352E" w:rsidRDefault="00DA78A5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5A0C56E9" w14:textId="41D1E2C8" w:rsidR="0009474A" w:rsidRPr="0009474A" w:rsidRDefault="0009474A" w:rsidP="00DA78A5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E0D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266F0A34" w14:textId="6578D45E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735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0CE73367" w14:textId="65823E72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</w:tr>
      <w:tr w:rsidR="00896219" w:rsidRPr="00CE352E" w14:paraId="16037B1C" w14:textId="77777777" w:rsidTr="00896219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0316CE9" w14:textId="77777777" w:rsidR="00896219" w:rsidRPr="00CE352E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28BB482" w14:textId="344B9174" w:rsidR="00896219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630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/10/202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  <w:p w14:paraId="032BE0F1" w14:textId="79C7BD0F" w:rsidR="00896219" w:rsidRPr="00CE352E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630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/10/2021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3A89" w14:textId="77777777" w:rsidR="00896219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45613D2B" w14:textId="573D61C6" w:rsidR="00896219" w:rsidRPr="0009474A" w:rsidRDefault="00896219" w:rsidP="0089621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D81F" w14:textId="77777777" w:rsidR="00896219" w:rsidRPr="0009474A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3E7464A4" w14:textId="7B5C0C61" w:rsidR="00896219" w:rsidRPr="00CE352E" w:rsidRDefault="00896219" w:rsidP="008962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CD64" w14:textId="77777777" w:rsidR="00896219" w:rsidRPr="0009474A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1245ACD1" w14:textId="4AFB3B63" w:rsidR="00896219" w:rsidRPr="0009474A" w:rsidRDefault="00896219" w:rsidP="0089621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On-Line</w:t>
            </w:r>
          </w:p>
        </w:tc>
      </w:tr>
      <w:tr w:rsidR="00896219" w:rsidRPr="00CE352E" w14:paraId="17024E55" w14:textId="77777777" w:rsidTr="00896219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E96A8F5" w14:textId="77777777" w:rsidR="00896219" w:rsidRPr="00CE352E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6D2EF4" w14:textId="47D7D5AF" w:rsidR="00896219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/10/202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14DC72EF" w14:textId="09FE3B0A" w:rsidR="00896219" w:rsidRPr="00CE352E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E48F" w14:textId="77777777" w:rsidR="00896219" w:rsidRDefault="00896219" w:rsidP="00896219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  <w:p w14:paraId="6831E994" w14:textId="5413FC8B" w:rsidR="00896219" w:rsidRPr="00CE352E" w:rsidRDefault="00896219" w:rsidP="00896219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3BFC" w14:textId="77777777" w:rsidR="00896219" w:rsidRDefault="00896219" w:rsidP="00896219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  <w:p w14:paraId="5DDAB9CA" w14:textId="3F260412" w:rsidR="00896219" w:rsidRPr="0009474A" w:rsidRDefault="00896219" w:rsidP="00896219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F1FE" w14:textId="77777777" w:rsidR="00896219" w:rsidRDefault="00896219" w:rsidP="00896219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  <w:p w14:paraId="2B167138" w14:textId="5E2E73BD" w:rsidR="00896219" w:rsidRPr="0009474A" w:rsidRDefault="00896219" w:rsidP="00896219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96219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Face2Face</w:t>
            </w:r>
          </w:p>
        </w:tc>
      </w:tr>
      <w:tr w:rsidR="00896219" w:rsidRPr="00CE352E" w14:paraId="583D2B4A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FB4B78C" w14:textId="3DB29C4F" w:rsidR="00896219" w:rsidRPr="00CE352E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188E11C3" w14:textId="77777777" w:rsidR="00896219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25/10/2022</w:t>
            </w:r>
          </w:p>
          <w:p w14:paraId="12F23BEC" w14:textId="6BFCA703" w:rsidR="00896219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27/10/2022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E640" w14:textId="77777777" w:rsidR="00896219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71F179D7" w14:textId="0155E4F1" w:rsidR="00896219" w:rsidRPr="00CE352E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B429" w14:textId="77777777" w:rsidR="00896219" w:rsidRPr="0009474A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57DC1448" w14:textId="4ED87517" w:rsidR="00896219" w:rsidRPr="0009474A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E3BF" w14:textId="77777777" w:rsidR="00896219" w:rsidRPr="0009474A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3102ECA4" w14:textId="5FFE01E8" w:rsidR="00896219" w:rsidRPr="0009474A" w:rsidRDefault="00896219" w:rsidP="00896219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On-Line</w:t>
            </w:r>
          </w:p>
        </w:tc>
      </w:tr>
      <w:tr w:rsidR="00CE352E" w:rsidRPr="00CE352E" w14:paraId="7CF51652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E83D650" w14:textId="77777777" w:rsidR="00CE352E" w:rsidRP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 Week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C1A72F" w14:textId="5C11C25C" w:rsidR="00CE352E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  <w:r w:rsidR="00CE352E"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/10/202</w:t>
            </w:r>
            <w:r w:rsidR="00DA7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9409" w14:textId="77777777" w:rsidR="00CE352E" w:rsidRPr="00CE352E" w:rsidRDefault="00CE352E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6EE91" w14:textId="77777777" w:rsidR="00CE352E" w:rsidRPr="00CE352E" w:rsidRDefault="00CE352E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B0D96" w14:textId="77777777" w:rsidR="00CE352E" w:rsidRPr="00CE352E" w:rsidRDefault="00CE352E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352E" w:rsidRPr="00CE352E" w14:paraId="62BB26D2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663808" w14:textId="518CBAC1" w:rsidR="00CE352E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6A2FF4" w14:textId="5C510F20" w:rsidR="00CE352E" w:rsidRDefault="00DA78A5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CE352E"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/11/202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298068A5" w14:textId="148975B9" w:rsidR="0009474A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  <w:r w:rsidR="00094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/11/202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C64" w14:textId="77777777" w:rsidR="00CE352E" w:rsidRDefault="00DA78A5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3E3B3E56" w14:textId="751EF9C8" w:rsidR="0009474A" w:rsidRPr="00CE352E" w:rsidRDefault="0009474A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BBC1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01D32C28" w14:textId="2291BB18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3EE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1D51B5E0" w14:textId="0BE7AFB5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</w:tr>
      <w:tr w:rsidR="00CE352E" w:rsidRPr="00CE352E" w14:paraId="65663AD9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0CD2BF8" w14:textId="60B979C6" w:rsidR="00CE352E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EA7805" w14:textId="4E3FEDA7" w:rsid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  <w:r w:rsidR="00CE352E"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/11/202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1A1C8F3B" w14:textId="3B4B41D0" w:rsidR="0009474A" w:rsidRPr="00CE352E" w:rsidRDefault="0009474A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/11/202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EE45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54AF7E82" w14:textId="62B81828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0A1" w14:textId="77777777" w:rsidR="00CE352E" w:rsidRDefault="00DA78A5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6B952448" w14:textId="3E3E69E9" w:rsidR="0009474A" w:rsidRPr="0009474A" w:rsidRDefault="0009474A" w:rsidP="00DA78A5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1A1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539DBCF1" w14:textId="63EFAFDC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</w:tr>
      <w:tr w:rsidR="00CE352E" w:rsidRPr="00CE352E" w14:paraId="0D4A2B47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DEC73BF" w14:textId="72243428" w:rsidR="00CE352E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E1D36B0" w14:textId="0C5B4CA0" w:rsid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  <w:r w:rsidR="00CE352E"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/11/202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132122DB" w14:textId="1D320DEF" w:rsidR="0009474A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  <w:r w:rsidR="00094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/11/202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21B" w14:textId="77777777" w:rsidR="00CE352E" w:rsidRPr="0009474A" w:rsidRDefault="00DA78A5" w:rsidP="00DA78A5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  <w:p w14:paraId="7942F56F" w14:textId="4F84759A" w:rsidR="0009474A" w:rsidRPr="0009474A" w:rsidRDefault="0009474A" w:rsidP="00DA78A5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AFCD" w14:textId="77777777" w:rsidR="00CE352E" w:rsidRPr="0009474A" w:rsidRDefault="00DA78A5" w:rsidP="00DA78A5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  <w:p w14:paraId="18CEA747" w14:textId="5E9E03A5" w:rsidR="0009474A" w:rsidRPr="0009474A" w:rsidRDefault="0009474A" w:rsidP="00DA78A5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350" w14:textId="77777777" w:rsidR="00CE352E" w:rsidRPr="0009474A" w:rsidRDefault="00CE352E" w:rsidP="00DA78A5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  <w:p w14:paraId="4AF3FD53" w14:textId="4FC206CA" w:rsidR="0009474A" w:rsidRPr="0009474A" w:rsidRDefault="0009474A" w:rsidP="00DA78A5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</w:tc>
      </w:tr>
      <w:tr w:rsidR="00CE352E" w:rsidRPr="00CE352E" w14:paraId="28B5B38C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6AF943" w14:textId="33F7EDC1" w:rsidR="00CE352E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91EC8A0" w14:textId="76C2409F" w:rsid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/11/202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2FE98191" w14:textId="49D9AD53" w:rsidR="0009474A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01</w:t>
            </w:r>
            <w:r w:rsidR="00094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094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2D33" w14:textId="77777777" w:rsidR="00CE352E" w:rsidRDefault="00DA78A5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2C1C65D4" w14:textId="7A7751B5" w:rsidR="0009474A" w:rsidRPr="0009474A" w:rsidRDefault="0009474A" w:rsidP="00DA78A5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0A7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587B3ACC" w14:textId="0D723A08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A3D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0A8B9A93" w14:textId="54A9B102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</w:tr>
      <w:tr w:rsidR="00CE352E" w:rsidRPr="00CE352E" w14:paraId="292387F7" w14:textId="77777777" w:rsidTr="00DA78A5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B5D9E6" w14:textId="530DD88D" w:rsidR="00CE352E" w:rsidRP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063A7B" w14:textId="4DEFD779" w:rsid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06</w:t>
            </w:r>
            <w:r w:rsidR="00CE352E"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CE352E"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247536CE" w14:textId="3A9DD2A9" w:rsidR="0009474A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</w:t>
            </w:r>
            <w:r w:rsidR="00094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/12/202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9AE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3FC4460B" w14:textId="395841E0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42A" w14:textId="77777777" w:rsidR="00CE352E" w:rsidRDefault="00DA78A5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67BFD93A" w14:textId="7BFE70F4" w:rsidR="0009474A" w:rsidRPr="0009474A" w:rsidRDefault="0009474A" w:rsidP="00DA78A5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09474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GB"/>
              </w:rPr>
              <w:t>On-Line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8EE" w14:textId="77777777" w:rsidR="00CE352E" w:rsidRDefault="00CE352E" w:rsidP="00DA78A5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On-Line</w:t>
            </w:r>
          </w:p>
          <w:p w14:paraId="45FD7FFB" w14:textId="6B795138" w:rsidR="0009474A" w:rsidRPr="00CE352E" w:rsidRDefault="0009474A" w:rsidP="00DA78A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On-Line</w:t>
            </w:r>
          </w:p>
        </w:tc>
      </w:tr>
      <w:tr w:rsidR="00896219" w:rsidRPr="00CE352E" w14:paraId="0C070D9C" w14:textId="77777777" w:rsidTr="00896219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323E905" w14:textId="18535ABD" w:rsidR="00896219" w:rsidRPr="00CE352E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E2CBDB" w14:textId="53EEB9C3" w:rsidR="00896219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/12/202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23AF39F0" w14:textId="21EB46AA" w:rsidR="00896219" w:rsidRPr="00CE352E" w:rsidRDefault="00896219" w:rsidP="0089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6162" w14:textId="77777777" w:rsidR="00896219" w:rsidRDefault="00896219" w:rsidP="00896219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  <w:p w14:paraId="144E6CDB" w14:textId="2B3BE803" w:rsidR="00896219" w:rsidRPr="00CE352E" w:rsidRDefault="00896219" w:rsidP="00896219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8BCA" w14:textId="77777777" w:rsidR="00896219" w:rsidRPr="001730A9" w:rsidRDefault="00896219" w:rsidP="00896219">
            <w:pPr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730A9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  <w:p w14:paraId="1FB2B7AC" w14:textId="2B3F8FEA" w:rsidR="00896219" w:rsidRPr="00CE352E" w:rsidRDefault="00896219" w:rsidP="00896219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1730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BB15" w14:textId="77777777" w:rsidR="00896219" w:rsidRPr="001730A9" w:rsidRDefault="00896219" w:rsidP="00896219">
            <w:pPr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730A9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  <w:p w14:paraId="263CF81C" w14:textId="2595DB83" w:rsidR="00896219" w:rsidRPr="0009474A" w:rsidRDefault="00896219" w:rsidP="00896219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1730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Face2Face</w:t>
            </w:r>
          </w:p>
        </w:tc>
      </w:tr>
      <w:tr w:rsidR="00CE352E" w:rsidRPr="00CE352E" w14:paraId="7E1A8E5A" w14:textId="77777777" w:rsidTr="00896219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A1DF6F" w14:textId="580610CB" w:rsidR="00CE352E" w:rsidRP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A37FFE" w14:textId="32623524" w:rsidR="00CE352E" w:rsidRDefault="00CE352E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  <w:r w:rsidRPr="00CE35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/12/202</w:t>
            </w:r>
            <w:r w:rsidR="00896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  <w:p w14:paraId="2E055CEC" w14:textId="3F7260DD" w:rsidR="0009474A" w:rsidRPr="00CE352E" w:rsidRDefault="00896219" w:rsidP="00DA78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  <w:r w:rsidR="00094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/12/202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9B09" w14:textId="1CDF9124" w:rsidR="0009474A" w:rsidRPr="00CE352E" w:rsidRDefault="00896219" w:rsidP="00DA78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5ED1" w14:textId="2ECF0ED3" w:rsidR="0009474A" w:rsidRPr="001730A9" w:rsidRDefault="00896219" w:rsidP="00DA78A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5AC1" w14:textId="6F73F3EF" w:rsidR="0009474A" w:rsidRPr="001730A9" w:rsidRDefault="00896219" w:rsidP="00DA78A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Christmas Break</w:t>
            </w:r>
          </w:p>
        </w:tc>
      </w:tr>
    </w:tbl>
    <w:p w14:paraId="404104B4" w14:textId="66057649" w:rsidR="00CE352E" w:rsidRDefault="00DA78A5" w:rsidP="002D4F47">
      <w:pPr>
        <w:rPr>
          <w:lang w:val="en-GB"/>
        </w:rPr>
      </w:pPr>
      <w:r>
        <w:rPr>
          <w:lang w:val="en-GB"/>
        </w:rPr>
        <w:br w:type="textWrapping" w:clear="all"/>
      </w:r>
    </w:p>
    <w:p w14:paraId="521E85C0" w14:textId="6934B92D" w:rsidR="00CE352E" w:rsidRDefault="00C72F47" w:rsidP="00395D8A">
      <w:pPr>
        <w:jc w:val="both"/>
        <w:rPr>
          <w:lang w:val="en-GB"/>
        </w:rPr>
      </w:pPr>
      <w:r>
        <w:rPr>
          <w:lang w:val="en-GB"/>
        </w:rPr>
        <w:t>So,</w:t>
      </w:r>
      <w:r w:rsidR="000E05ED">
        <w:rPr>
          <w:lang w:val="en-GB"/>
        </w:rPr>
        <w:t xml:space="preserve"> whenever you have a Face</w:t>
      </w:r>
      <w:r w:rsidR="009E201F">
        <w:rPr>
          <w:lang w:val="en-GB"/>
        </w:rPr>
        <w:t>2</w:t>
      </w:r>
      <w:r w:rsidR="005667DB">
        <w:rPr>
          <w:lang w:val="en-GB"/>
        </w:rPr>
        <w:t xml:space="preserve">Face session scheduled, you </w:t>
      </w:r>
      <w:proofErr w:type="gramStart"/>
      <w:r w:rsidR="005667DB">
        <w:rPr>
          <w:lang w:val="en-GB"/>
        </w:rPr>
        <w:t>have to</w:t>
      </w:r>
      <w:proofErr w:type="gramEnd"/>
      <w:r w:rsidR="005667DB">
        <w:rPr>
          <w:lang w:val="en-GB"/>
        </w:rPr>
        <w:t xml:space="preserve"> attend the University in person at the </w:t>
      </w:r>
      <w:r w:rsidR="00DA78A5">
        <w:rPr>
          <w:lang w:val="en-GB"/>
        </w:rPr>
        <w:t>Grange Gorman</w:t>
      </w:r>
      <w:r w:rsidR="005667DB">
        <w:rPr>
          <w:lang w:val="en-GB"/>
        </w:rPr>
        <w:t xml:space="preserve"> Campus</w:t>
      </w:r>
      <w:r w:rsidR="00DA78A5">
        <w:rPr>
          <w:lang w:val="en-GB"/>
        </w:rPr>
        <w:t>, Central Quad Building</w:t>
      </w:r>
      <w:r w:rsidR="005667DB">
        <w:rPr>
          <w:lang w:val="en-GB"/>
        </w:rPr>
        <w:t xml:space="preserve"> according to the schedule in </w:t>
      </w:r>
      <w:r w:rsidR="005237FA">
        <w:rPr>
          <w:lang w:val="en-GB"/>
        </w:rPr>
        <w:fldChar w:fldCharType="begin"/>
      </w:r>
      <w:r w:rsidR="005237FA">
        <w:rPr>
          <w:lang w:val="en-GB"/>
        </w:rPr>
        <w:instrText xml:space="preserve"> REF _Ref50647194 \h </w:instrText>
      </w:r>
      <w:r w:rsidR="00395D8A">
        <w:rPr>
          <w:lang w:val="en-GB"/>
        </w:rPr>
        <w:instrText xml:space="preserve"> \* MERGEFORMAT </w:instrText>
      </w:r>
      <w:r w:rsidR="005237FA">
        <w:rPr>
          <w:lang w:val="en-GB"/>
        </w:rPr>
      </w:r>
      <w:r w:rsidR="005237FA">
        <w:rPr>
          <w:lang w:val="en-GB"/>
        </w:rPr>
        <w:fldChar w:fldCharType="separate"/>
      </w:r>
      <w:r w:rsidR="0078000D" w:rsidRPr="00BC4225">
        <w:t xml:space="preserve">Table </w:t>
      </w:r>
      <w:r w:rsidR="0078000D">
        <w:rPr>
          <w:noProof/>
        </w:rPr>
        <w:t>3</w:t>
      </w:r>
      <w:r w:rsidR="005237FA">
        <w:rPr>
          <w:lang w:val="en-GB"/>
        </w:rPr>
        <w:fldChar w:fldCharType="end"/>
      </w:r>
      <w:r w:rsidR="005667DB">
        <w:rPr>
          <w:lang w:val="en-GB"/>
        </w:rPr>
        <w:t xml:space="preserve"> below.</w:t>
      </w:r>
    </w:p>
    <w:p w14:paraId="26B0D415" w14:textId="68C4FBAC" w:rsidR="009E201F" w:rsidRDefault="009E201F" w:rsidP="00395D8A">
      <w:pPr>
        <w:jc w:val="both"/>
        <w:rPr>
          <w:lang w:val="en-GB"/>
        </w:rPr>
      </w:pPr>
    </w:p>
    <w:p w14:paraId="67F7F1B7" w14:textId="2E00D977" w:rsidR="009E201F" w:rsidRDefault="009E201F" w:rsidP="00395D8A">
      <w:pPr>
        <w:jc w:val="both"/>
        <w:rPr>
          <w:lang w:val="en-GB"/>
        </w:rPr>
      </w:pPr>
    </w:p>
    <w:p w14:paraId="71A377DA" w14:textId="2739ED4B" w:rsidR="009E201F" w:rsidRDefault="009E201F" w:rsidP="00395D8A">
      <w:pPr>
        <w:jc w:val="both"/>
        <w:rPr>
          <w:lang w:val="en-GB"/>
        </w:rPr>
      </w:pPr>
    </w:p>
    <w:p w14:paraId="74511CE7" w14:textId="77777777" w:rsidR="009E201F" w:rsidRDefault="009E201F" w:rsidP="00395D8A">
      <w:pPr>
        <w:jc w:val="both"/>
        <w:rPr>
          <w:lang w:val="en-GB"/>
        </w:rPr>
      </w:pPr>
    </w:p>
    <w:p w14:paraId="2051FA97" w14:textId="77777777" w:rsidR="005667DB" w:rsidRDefault="005667DB" w:rsidP="00395D8A">
      <w:pPr>
        <w:jc w:val="both"/>
        <w:rPr>
          <w:lang w:val="en-GB"/>
        </w:rPr>
      </w:pPr>
    </w:p>
    <w:p w14:paraId="7FF33FA2" w14:textId="31DD3272" w:rsidR="00292D78" w:rsidRPr="00292D78" w:rsidRDefault="00BC4225" w:rsidP="00292D78">
      <w:pPr>
        <w:pStyle w:val="Caption"/>
        <w:keepNext/>
        <w:rPr>
          <w:sz w:val="24"/>
          <w:szCs w:val="24"/>
        </w:rPr>
      </w:pPr>
      <w:bookmarkStart w:id="3" w:name="_Ref50647194"/>
      <w:r w:rsidRPr="00BC4225">
        <w:rPr>
          <w:sz w:val="24"/>
          <w:szCs w:val="24"/>
        </w:rPr>
        <w:lastRenderedPageBreak/>
        <w:t xml:space="preserve">Table </w:t>
      </w:r>
      <w:r w:rsidRPr="00BC4225">
        <w:rPr>
          <w:sz w:val="24"/>
          <w:szCs w:val="24"/>
        </w:rPr>
        <w:fldChar w:fldCharType="begin"/>
      </w:r>
      <w:r w:rsidRPr="00BC4225">
        <w:rPr>
          <w:sz w:val="24"/>
          <w:szCs w:val="24"/>
        </w:rPr>
        <w:instrText xml:space="preserve"> SEQ Table \* ARABIC </w:instrText>
      </w:r>
      <w:r w:rsidRPr="00BC4225">
        <w:rPr>
          <w:sz w:val="24"/>
          <w:szCs w:val="24"/>
        </w:rPr>
        <w:fldChar w:fldCharType="separate"/>
      </w:r>
      <w:r w:rsidR="0078000D">
        <w:rPr>
          <w:noProof/>
          <w:sz w:val="24"/>
          <w:szCs w:val="24"/>
        </w:rPr>
        <w:t>3</w:t>
      </w:r>
      <w:r w:rsidRPr="00BC4225">
        <w:rPr>
          <w:sz w:val="24"/>
          <w:szCs w:val="24"/>
        </w:rPr>
        <w:fldChar w:fldCharType="end"/>
      </w:r>
      <w:bookmarkEnd w:id="3"/>
      <w:r w:rsidRPr="00BC4225">
        <w:rPr>
          <w:sz w:val="24"/>
          <w:szCs w:val="24"/>
        </w:rPr>
        <w:t>: Face-to-Face Class Schedule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3315"/>
        <w:gridCol w:w="1823"/>
        <w:gridCol w:w="1842"/>
        <w:gridCol w:w="1962"/>
        <w:gridCol w:w="1124"/>
      </w:tblGrid>
      <w:tr w:rsidR="00132D0A" w:rsidRPr="00A94D86" w14:paraId="0C3094BD" w14:textId="77777777" w:rsidTr="00132D0A">
        <w:trPr>
          <w:trHeight w:val="360"/>
        </w:trPr>
        <w:tc>
          <w:tcPr>
            <w:tcW w:w="3315" w:type="dxa"/>
            <w:hideMark/>
          </w:tcPr>
          <w:p w14:paraId="5573C027" w14:textId="77777777" w:rsidR="00132D0A" w:rsidRPr="00A94D86" w:rsidRDefault="00132D0A" w:rsidP="00A94D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D86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Module</w:t>
            </w:r>
          </w:p>
        </w:tc>
        <w:tc>
          <w:tcPr>
            <w:tcW w:w="1823" w:type="dxa"/>
          </w:tcPr>
          <w:p w14:paraId="7CD17E59" w14:textId="6879D82C" w:rsidR="00132D0A" w:rsidRPr="00A94D86" w:rsidRDefault="00132D0A" w:rsidP="00A94D86">
            <w:pPr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lang w:eastAsia="en-GB"/>
              </w:rPr>
              <w:t>Day</w:t>
            </w:r>
          </w:p>
        </w:tc>
        <w:tc>
          <w:tcPr>
            <w:tcW w:w="1842" w:type="dxa"/>
            <w:hideMark/>
          </w:tcPr>
          <w:p w14:paraId="549F89FC" w14:textId="50E859FF" w:rsidR="00132D0A" w:rsidRPr="00A94D86" w:rsidRDefault="00132D0A" w:rsidP="00A94D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D86">
              <w:rPr>
                <w:rFonts w:ascii="Calibri" w:eastAsia="Times New Roman" w:hAnsi="Calibri" w:cs="Arial"/>
                <w:b/>
                <w:bCs/>
                <w:lang w:eastAsia="en-GB"/>
              </w:rPr>
              <w:t>Time</w:t>
            </w:r>
          </w:p>
        </w:tc>
        <w:tc>
          <w:tcPr>
            <w:tcW w:w="1962" w:type="dxa"/>
            <w:hideMark/>
          </w:tcPr>
          <w:p w14:paraId="73255FC0" w14:textId="77777777" w:rsidR="00132D0A" w:rsidRPr="00A94D86" w:rsidRDefault="00132D0A" w:rsidP="00A94D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D86">
              <w:rPr>
                <w:rFonts w:ascii="Calibri" w:eastAsia="Times New Roman" w:hAnsi="Calibri" w:cs="Arial"/>
                <w:b/>
                <w:bCs/>
                <w:lang w:eastAsia="en-GB"/>
              </w:rPr>
              <w:t>Lecturer</w:t>
            </w:r>
          </w:p>
        </w:tc>
        <w:tc>
          <w:tcPr>
            <w:tcW w:w="1124" w:type="dxa"/>
            <w:hideMark/>
          </w:tcPr>
          <w:p w14:paraId="7BD742F4" w14:textId="77777777" w:rsidR="00132D0A" w:rsidRPr="00A94D86" w:rsidRDefault="00132D0A" w:rsidP="00A94D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D86">
              <w:rPr>
                <w:rFonts w:ascii="Calibri" w:eastAsia="Times New Roman" w:hAnsi="Calibri" w:cs="Arial"/>
                <w:b/>
                <w:bCs/>
                <w:lang w:eastAsia="en-GB"/>
              </w:rPr>
              <w:t>Room</w:t>
            </w:r>
          </w:p>
        </w:tc>
      </w:tr>
      <w:tr w:rsidR="002E2D6B" w:rsidRPr="00A94D86" w14:paraId="0D3DF568" w14:textId="77777777" w:rsidTr="00132D0A">
        <w:trPr>
          <w:trHeight w:val="320"/>
        </w:trPr>
        <w:tc>
          <w:tcPr>
            <w:tcW w:w="3315" w:type="dxa"/>
          </w:tcPr>
          <w:p w14:paraId="060AAD54" w14:textId="56CF28E3" w:rsidR="002E2D6B" w:rsidRPr="00E164D8" w:rsidRDefault="00B24482" w:rsidP="0086651B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>PDEP 1810 Industry Operations Pro Devel</w:t>
            </w:r>
            <w:r>
              <w:rPr>
                <w:rFonts w:cstheme="minorHAnsi"/>
                <w:sz w:val="22"/>
                <w:szCs w:val="22"/>
              </w:rPr>
              <w:t>opment</w:t>
            </w:r>
          </w:p>
        </w:tc>
        <w:tc>
          <w:tcPr>
            <w:tcW w:w="1823" w:type="dxa"/>
          </w:tcPr>
          <w:p w14:paraId="62A81ECB" w14:textId="427144AF" w:rsidR="002E2D6B" w:rsidRPr="00A610C6" w:rsidRDefault="002E2D6B" w:rsidP="0086651B">
            <w:pPr>
              <w:jc w:val="center"/>
            </w:pPr>
            <w:r w:rsidRPr="00A610C6">
              <w:t>Tuesday</w:t>
            </w:r>
          </w:p>
        </w:tc>
        <w:tc>
          <w:tcPr>
            <w:tcW w:w="1842" w:type="dxa"/>
          </w:tcPr>
          <w:p w14:paraId="66B2432F" w14:textId="3832E148" w:rsidR="002E2D6B" w:rsidRDefault="002E2D6B" w:rsidP="008665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18.00-19.00</w:t>
            </w:r>
          </w:p>
        </w:tc>
        <w:tc>
          <w:tcPr>
            <w:tcW w:w="1962" w:type="dxa"/>
          </w:tcPr>
          <w:p w14:paraId="5FC8626D" w14:textId="12B91E44" w:rsidR="002E2D6B" w:rsidRPr="00E164D8" w:rsidRDefault="00B24482" w:rsidP="0086651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Detta Melia</w:t>
            </w:r>
          </w:p>
        </w:tc>
        <w:tc>
          <w:tcPr>
            <w:tcW w:w="1124" w:type="dxa"/>
          </w:tcPr>
          <w:p w14:paraId="2574CF35" w14:textId="3AE6A3DA" w:rsidR="002E2D6B" w:rsidRPr="00A94D86" w:rsidRDefault="004F495E" w:rsidP="008665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CQ-211</w:t>
            </w:r>
          </w:p>
        </w:tc>
      </w:tr>
      <w:tr w:rsidR="00132D0A" w:rsidRPr="00A94D86" w14:paraId="4EB16EA2" w14:textId="77777777" w:rsidTr="00132D0A">
        <w:trPr>
          <w:trHeight w:val="320"/>
        </w:trPr>
        <w:tc>
          <w:tcPr>
            <w:tcW w:w="3315" w:type="dxa"/>
            <w:hideMark/>
          </w:tcPr>
          <w:p w14:paraId="3EC6C125" w14:textId="4482E15E" w:rsidR="00132D0A" w:rsidRPr="003D4B13" w:rsidRDefault="003D4B13" w:rsidP="0086651B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>HOSP 1003 Hospitality in Bus Environment</w:t>
            </w:r>
          </w:p>
        </w:tc>
        <w:tc>
          <w:tcPr>
            <w:tcW w:w="1823" w:type="dxa"/>
          </w:tcPr>
          <w:p w14:paraId="097F9F84" w14:textId="7900E20F" w:rsidR="00132D0A" w:rsidRPr="00A94D86" w:rsidRDefault="002E2D6B" w:rsidP="008665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10C6">
              <w:t>Tuesday</w:t>
            </w:r>
          </w:p>
        </w:tc>
        <w:tc>
          <w:tcPr>
            <w:tcW w:w="1842" w:type="dxa"/>
          </w:tcPr>
          <w:p w14:paraId="69EC81E7" w14:textId="54400081" w:rsidR="00132D0A" w:rsidRPr="00A94D86" w:rsidRDefault="004F495E" w:rsidP="008665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19.00-20.00</w:t>
            </w:r>
          </w:p>
        </w:tc>
        <w:tc>
          <w:tcPr>
            <w:tcW w:w="1962" w:type="dxa"/>
            <w:hideMark/>
          </w:tcPr>
          <w:p w14:paraId="110DEDF4" w14:textId="1120C73C" w:rsidR="00132D0A" w:rsidRPr="00134B54" w:rsidRDefault="003D4B13" w:rsidP="0086651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E164D8">
              <w:rPr>
                <w:rFonts w:cstheme="minorHAnsi"/>
                <w:sz w:val="22"/>
                <w:szCs w:val="22"/>
              </w:rPr>
              <w:t>Jennifer Hussey</w:t>
            </w:r>
          </w:p>
        </w:tc>
        <w:tc>
          <w:tcPr>
            <w:tcW w:w="1124" w:type="dxa"/>
            <w:hideMark/>
          </w:tcPr>
          <w:p w14:paraId="5E6E75FE" w14:textId="65ED0C0C" w:rsidR="00132D0A" w:rsidRPr="00A94D86" w:rsidRDefault="004F495E" w:rsidP="008665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CQ-</w:t>
            </w:r>
            <w:r w:rsidR="00B13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94633" w:rsidRPr="00A94D86" w14:paraId="662C8E7D" w14:textId="77777777" w:rsidTr="00132D0A">
        <w:trPr>
          <w:trHeight w:val="320"/>
        </w:trPr>
        <w:tc>
          <w:tcPr>
            <w:tcW w:w="3315" w:type="dxa"/>
          </w:tcPr>
          <w:p w14:paraId="589EEDF7" w14:textId="0DE4332B" w:rsidR="00494633" w:rsidRPr="00B24482" w:rsidRDefault="00B24482" w:rsidP="0086651B">
            <w:pPr>
              <w:rPr>
                <w:lang w:val="en-GB"/>
              </w:rPr>
            </w:pPr>
            <w:r w:rsidRPr="00E164D8">
              <w:rPr>
                <w:rFonts w:cstheme="minorHAnsi"/>
                <w:sz w:val="22"/>
                <w:szCs w:val="22"/>
              </w:rPr>
              <w:t>HOSP 1001 Management 1 Hos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E164D8">
              <w:rPr>
                <w:rFonts w:cstheme="minorHAnsi"/>
                <w:sz w:val="22"/>
                <w:szCs w:val="22"/>
              </w:rPr>
              <w:t>/Tour</w:t>
            </w:r>
            <w:r>
              <w:rPr>
                <w:rFonts w:cstheme="minorHAnsi"/>
                <w:sz w:val="22"/>
                <w:szCs w:val="22"/>
              </w:rPr>
              <w:t>ism</w:t>
            </w:r>
            <w:r w:rsidRPr="00E164D8">
              <w:rPr>
                <w:rFonts w:cstheme="minorHAnsi"/>
                <w:sz w:val="22"/>
                <w:szCs w:val="22"/>
              </w:rPr>
              <w:t>/Leis</w:t>
            </w:r>
            <w:r>
              <w:rPr>
                <w:rFonts w:cstheme="minorHAnsi"/>
                <w:sz w:val="22"/>
                <w:szCs w:val="22"/>
              </w:rPr>
              <w:t>ure/</w:t>
            </w:r>
            <w:r w:rsidRPr="00E164D8">
              <w:rPr>
                <w:rFonts w:cstheme="minorHAnsi"/>
                <w:sz w:val="22"/>
                <w:szCs w:val="22"/>
              </w:rPr>
              <w:t>Eve</w:t>
            </w:r>
            <w:r>
              <w:rPr>
                <w:rFonts w:cstheme="minorHAnsi"/>
                <w:sz w:val="22"/>
                <w:szCs w:val="22"/>
              </w:rPr>
              <w:t>nt</w:t>
            </w:r>
          </w:p>
        </w:tc>
        <w:tc>
          <w:tcPr>
            <w:tcW w:w="1823" w:type="dxa"/>
          </w:tcPr>
          <w:p w14:paraId="641BF239" w14:textId="59CF0034" w:rsidR="00494633" w:rsidRPr="00A610C6" w:rsidRDefault="00494633" w:rsidP="0086651B">
            <w:pPr>
              <w:jc w:val="center"/>
            </w:pPr>
            <w:r>
              <w:t>Tuesday</w:t>
            </w:r>
          </w:p>
        </w:tc>
        <w:tc>
          <w:tcPr>
            <w:tcW w:w="1842" w:type="dxa"/>
          </w:tcPr>
          <w:p w14:paraId="1F285837" w14:textId="5FCA61AF" w:rsidR="00494633" w:rsidRDefault="00494633" w:rsidP="008665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20.00-21.00</w:t>
            </w:r>
          </w:p>
        </w:tc>
        <w:tc>
          <w:tcPr>
            <w:tcW w:w="1962" w:type="dxa"/>
          </w:tcPr>
          <w:p w14:paraId="69CCF1D9" w14:textId="0CE31B82" w:rsidR="00494633" w:rsidRPr="00E164D8" w:rsidRDefault="00B24482" w:rsidP="0086651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Nevan B</w:t>
            </w:r>
            <w:r w:rsidR="00941CBB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>rmingha</w:t>
            </w:r>
            <w:r w:rsidR="00941CBB">
              <w:rPr>
                <w:rFonts w:cstheme="minorHAnsi"/>
                <w:sz w:val="22"/>
                <w:szCs w:val="22"/>
              </w:rPr>
              <w:t>m</w:t>
            </w:r>
          </w:p>
        </w:tc>
        <w:tc>
          <w:tcPr>
            <w:tcW w:w="1124" w:type="dxa"/>
          </w:tcPr>
          <w:p w14:paraId="7666F0B0" w14:textId="4F840A7E" w:rsidR="00494633" w:rsidRDefault="00494633" w:rsidP="008665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CQ-211</w:t>
            </w:r>
          </w:p>
        </w:tc>
      </w:tr>
      <w:tr w:rsidR="00132D0A" w:rsidRPr="00A94D86" w14:paraId="2D65A416" w14:textId="77777777" w:rsidTr="00132D0A">
        <w:trPr>
          <w:trHeight w:val="320"/>
        </w:trPr>
        <w:tc>
          <w:tcPr>
            <w:tcW w:w="3315" w:type="dxa"/>
          </w:tcPr>
          <w:p w14:paraId="7F1E8925" w14:textId="500F0D72" w:rsidR="00132D0A" w:rsidRPr="00A94D86" w:rsidRDefault="003D4B13" w:rsidP="003D4B1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164D8">
              <w:rPr>
                <w:rFonts w:cstheme="minorHAnsi"/>
                <w:sz w:val="22"/>
                <w:szCs w:val="22"/>
              </w:rPr>
              <w:t>HOSP 1002 Bus Communications for Hosp M</w:t>
            </w:r>
            <w:r>
              <w:rPr>
                <w:rFonts w:cstheme="minorHAnsi"/>
                <w:sz w:val="22"/>
                <w:szCs w:val="22"/>
              </w:rPr>
              <w:t>anagement</w:t>
            </w:r>
          </w:p>
        </w:tc>
        <w:tc>
          <w:tcPr>
            <w:tcW w:w="1823" w:type="dxa"/>
          </w:tcPr>
          <w:p w14:paraId="3908EDE5" w14:textId="7B2F3671" w:rsidR="00132D0A" w:rsidRPr="00A94D86" w:rsidRDefault="003D4B13" w:rsidP="002A5E3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t>Thursday</w:t>
            </w:r>
          </w:p>
        </w:tc>
        <w:tc>
          <w:tcPr>
            <w:tcW w:w="1842" w:type="dxa"/>
          </w:tcPr>
          <w:p w14:paraId="518054FD" w14:textId="583DE460" w:rsidR="00132D0A" w:rsidRPr="00A94D86" w:rsidRDefault="003D4B13" w:rsidP="002A5E3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18.00-19.00</w:t>
            </w:r>
          </w:p>
        </w:tc>
        <w:tc>
          <w:tcPr>
            <w:tcW w:w="1962" w:type="dxa"/>
          </w:tcPr>
          <w:p w14:paraId="6F2F8CF4" w14:textId="0309AB9E" w:rsidR="00132D0A" w:rsidRPr="00134B54" w:rsidRDefault="003D4B13" w:rsidP="002A5E3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E164D8">
              <w:rPr>
                <w:rFonts w:cstheme="minorHAnsi"/>
                <w:sz w:val="22"/>
                <w:szCs w:val="22"/>
              </w:rPr>
              <w:t>Julie Mullane</w:t>
            </w:r>
          </w:p>
        </w:tc>
        <w:tc>
          <w:tcPr>
            <w:tcW w:w="1124" w:type="dxa"/>
          </w:tcPr>
          <w:p w14:paraId="0E3F4C7A" w14:textId="0C1A59CE" w:rsidR="00132D0A" w:rsidRPr="00A94D86" w:rsidRDefault="00B138E8" w:rsidP="002A5E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CQ-206</w:t>
            </w:r>
          </w:p>
        </w:tc>
      </w:tr>
      <w:tr w:rsidR="00132D0A" w:rsidRPr="00A94D86" w14:paraId="69598AFB" w14:textId="77777777" w:rsidTr="00132D0A">
        <w:trPr>
          <w:trHeight w:val="320"/>
        </w:trPr>
        <w:tc>
          <w:tcPr>
            <w:tcW w:w="3315" w:type="dxa"/>
          </w:tcPr>
          <w:p w14:paraId="0F8CB066" w14:textId="0AD173C9" w:rsidR="00132D0A" w:rsidRPr="003D4B13" w:rsidRDefault="003D4B13" w:rsidP="002A5E3F">
            <w:pPr>
              <w:rPr>
                <w:rFonts w:cstheme="minorHAnsi"/>
                <w:sz w:val="22"/>
                <w:szCs w:val="22"/>
              </w:rPr>
            </w:pPr>
            <w:r w:rsidRPr="00E164D8">
              <w:rPr>
                <w:rFonts w:cstheme="minorHAnsi"/>
                <w:sz w:val="22"/>
                <w:szCs w:val="22"/>
              </w:rPr>
              <w:t xml:space="preserve">TFIT 1002 Digital 1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E164D8">
              <w:rPr>
                <w:rFonts w:cstheme="minorHAnsi"/>
                <w:sz w:val="22"/>
                <w:szCs w:val="22"/>
              </w:rPr>
              <w:t xml:space="preserve"> Fundamentals</w:t>
            </w:r>
          </w:p>
        </w:tc>
        <w:tc>
          <w:tcPr>
            <w:tcW w:w="1823" w:type="dxa"/>
          </w:tcPr>
          <w:p w14:paraId="19B58463" w14:textId="44B851D7" w:rsidR="00132D0A" w:rsidRPr="00A94D86" w:rsidRDefault="003D4B13" w:rsidP="002A5E3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t>Thursday</w:t>
            </w:r>
          </w:p>
        </w:tc>
        <w:tc>
          <w:tcPr>
            <w:tcW w:w="1842" w:type="dxa"/>
          </w:tcPr>
          <w:p w14:paraId="2357FF44" w14:textId="07D2BBBC" w:rsidR="00132D0A" w:rsidRPr="00A94D86" w:rsidRDefault="003D4B13" w:rsidP="002A5E3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19.00-20.00</w:t>
            </w:r>
          </w:p>
        </w:tc>
        <w:tc>
          <w:tcPr>
            <w:tcW w:w="1962" w:type="dxa"/>
          </w:tcPr>
          <w:p w14:paraId="51B91452" w14:textId="0CDFF3B8" w:rsidR="00132D0A" w:rsidRPr="00134B54" w:rsidRDefault="003D4B13" w:rsidP="002A5E3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E164D8">
              <w:rPr>
                <w:rFonts w:cstheme="minorHAnsi"/>
                <w:sz w:val="22"/>
                <w:szCs w:val="22"/>
              </w:rPr>
              <w:t>Alan Lyons</w:t>
            </w:r>
          </w:p>
        </w:tc>
        <w:tc>
          <w:tcPr>
            <w:tcW w:w="1124" w:type="dxa"/>
          </w:tcPr>
          <w:p w14:paraId="444D6CF3" w14:textId="4320F6C8" w:rsidR="00132D0A" w:rsidRPr="00A94D86" w:rsidRDefault="00B138E8" w:rsidP="002A5E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CQ-202</w:t>
            </w:r>
          </w:p>
        </w:tc>
      </w:tr>
    </w:tbl>
    <w:p w14:paraId="5F8BEA73" w14:textId="634B43F4" w:rsidR="00137D56" w:rsidRDefault="00137D56" w:rsidP="002D4F47">
      <w:pPr>
        <w:rPr>
          <w:lang w:val="en-GB"/>
        </w:rPr>
      </w:pPr>
    </w:p>
    <w:p w14:paraId="597AD975" w14:textId="58F533F8" w:rsidR="00B24482" w:rsidRDefault="00B24482" w:rsidP="002D4F47">
      <w:pPr>
        <w:rPr>
          <w:lang w:val="en-GB"/>
        </w:rPr>
      </w:pPr>
    </w:p>
    <w:p w14:paraId="5F5BEE5C" w14:textId="0DE51E5A" w:rsidR="00CB2BAD" w:rsidRDefault="00CB2BAD" w:rsidP="00395D8A">
      <w:pPr>
        <w:jc w:val="both"/>
        <w:rPr>
          <w:lang w:val="en-GB"/>
        </w:rPr>
      </w:pPr>
      <w:r>
        <w:rPr>
          <w:lang w:val="en-GB"/>
        </w:rPr>
        <w:t xml:space="preserve">Please note that the </w:t>
      </w:r>
      <w:r w:rsidR="005A6F73">
        <w:rPr>
          <w:lang w:val="en-GB"/>
        </w:rPr>
        <w:t xml:space="preserve">above </w:t>
      </w:r>
      <w:r>
        <w:rPr>
          <w:lang w:val="en-GB"/>
        </w:rPr>
        <w:t xml:space="preserve">arrangements are subject to any change or updates to government </w:t>
      </w:r>
      <w:r w:rsidR="005A6F73">
        <w:rPr>
          <w:lang w:val="en-GB"/>
        </w:rPr>
        <w:t xml:space="preserve">health </w:t>
      </w:r>
      <w:r>
        <w:rPr>
          <w:lang w:val="en-GB"/>
        </w:rPr>
        <w:t xml:space="preserve">advice </w:t>
      </w:r>
      <w:r w:rsidR="005A6F73">
        <w:rPr>
          <w:lang w:val="en-GB"/>
        </w:rPr>
        <w:t xml:space="preserve">and / </w:t>
      </w:r>
      <w:r>
        <w:rPr>
          <w:lang w:val="en-GB"/>
        </w:rPr>
        <w:t xml:space="preserve">or regulations, which may </w:t>
      </w:r>
      <w:r w:rsidR="005A6F73">
        <w:rPr>
          <w:lang w:val="en-GB"/>
        </w:rPr>
        <w:t xml:space="preserve">impact these at short notice. </w:t>
      </w:r>
      <w:r w:rsidR="007234BE">
        <w:rPr>
          <w:lang w:val="en-GB"/>
        </w:rPr>
        <w:t xml:space="preserve"> In the event of </w:t>
      </w:r>
      <w:r w:rsidR="00CE66F0">
        <w:rPr>
          <w:lang w:val="en-GB"/>
        </w:rPr>
        <w:t xml:space="preserve">another lock-down and associated travel restrictions, </w:t>
      </w:r>
      <w:r w:rsidR="008B124B">
        <w:rPr>
          <w:lang w:val="en-GB"/>
        </w:rPr>
        <w:t xml:space="preserve">the face-to-face sessions will be replaced with </w:t>
      </w:r>
      <w:r w:rsidR="00395D8A" w:rsidRPr="00395D8A">
        <w:rPr>
          <w:lang w:val="en-GB"/>
        </w:rPr>
        <w:t>synchronous on-line lectures.</w:t>
      </w:r>
    </w:p>
    <w:p w14:paraId="29CA1B7E" w14:textId="498D7E79" w:rsidR="00292D78" w:rsidRDefault="00292D78" w:rsidP="00395D8A">
      <w:pPr>
        <w:jc w:val="both"/>
      </w:pPr>
    </w:p>
    <w:p w14:paraId="5439CFA8" w14:textId="0CE6B802" w:rsidR="00292D78" w:rsidRPr="00332253" w:rsidRDefault="00332253" w:rsidP="00395D8A">
      <w:pPr>
        <w:jc w:val="both"/>
        <w:rPr>
          <w:b/>
        </w:rPr>
      </w:pPr>
      <w:r>
        <w:rPr>
          <w:b/>
        </w:rPr>
        <w:t>Welcome</w:t>
      </w:r>
      <w:r w:rsidR="00292D78" w:rsidRPr="00332253">
        <w:rPr>
          <w:b/>
        </w:rPr>
        <w:t xml:space="preserve"> Induction</w:t>
      </w:r>
    </w:p>
    <w:p w14:paraId="743984DF" w14:textId="5DAB5373" w:rsidR="00292D78" w:rsidRDefault="00292D78" w:rsidP="00395D8A">
      <w:pPr>
        <w:jc w:val="both"/>
      </w:pP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3315"/>
        <w:gridCol w:w="1823"/>
        <w:gridCol w:w="1842"/>
        <w:gridCol w:w="1962"/>
        <w:gridCol w:w="1124"/>
      </w:tblGrid>
      <w:tr w:rsidR="00292D78" w:rsidRPr="00A94D86" w14:paraId="436D694D" w14:textId="77777777" w:rsidTr="00021A9C">
        <w:trPr>
          <w:trHeight w:val="360"/>
        </w:trPr>
        <w:tc>
          <w:tcPr>
            <w:tcW w:w="3315" w:type="dxa"/>
            <w:hideMark/>
          </w:tcPr>
          <w:p w14:paraId="628DB8F6" w14:textId="7C959005" w:rsidR="00292D78" w:rsidRPr="00A94D86" w:rsidRDefault="00292D78" w:rsidP="00021A9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Induction</w:t>
            </w:r>
          </w:p>
        </w:tc>
        <w:tc>
          <w:tcPr>
            <w:tcW w:w="1823" w:type="dxa"/>
          </w:tcPr>
          <w:p w14:paraId="71FDB39E" w14:textId="77777777" w:rsidR="00292D78" w:rsidRPr="00A94D86" w:rsidRDefault="00292D78" w:rsidP="00021A9C">
            <w:pPr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lang w:eastAsia="en-GB"/>
              </w:rPr>
              <w:t>Day</w:t>
            </w:r>
          </w:p>
        </w:tc>
        <w:tc>
          <w:tcPr>
            <w:tcW w:w="1842" w:type="dxa"/>
            <w:hideMark/>
          </w:tcPr>
          <w:p w14:paraId="2CE0B713" w14:textId="77777777" w:rsidR="00292D78" w:rsidRPr="00A94D86" w:rsidRDefault="00292D78" w:rsidP="00021A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D86">
              <w:rPr>
                <w:rFonts w:ascii="Calibri" w:eastAsia="Times New Roman" w:hAnsi="Calibri" w:cs="Arial"/>
                <w:b/>
                <w:bCs/>
                <w:lang w:eastAsia="en-GB"/>
              </w:rPr>
              <w:t>Time</w:t>
            </w:r>
          </w:p>
        </w:tc>
        <w:tc>
          <w:tcPr>
            <w:tcW w:w="1962" w:type="dxa"/>
            <w:hideMark/>
          </w:tcPr>
          <w:p w14:paraId="43DC2559" w14:textId="77777777" w:rsidR="00292D78" w:rsidRPr="00A94D86" w:rsidRDefault="00292D78" w:rsidP="00021A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D86">
              <w:rPr>
                <w:rFonts w:ascii="Calibri" w:eastAsia="Times New Roman" w:hAnsi="Calibri" w:cs="Arial"/>
                <w:b/>
                <w:bCs/>
                <w:lang w:eastAsia="en-GB"/>
              </w:rPr>
              <w:t>Lecturer</w:t>
            </w:r>
          </w:p>
        </w:tc>
        <w:tc>
          <w:tcPr>
            <w:tcW w:w="1124" w:type="dxa"/>
            <w:hideMark/>
          </w:tcPr>
          <w:p w14:paraId="6F91B22D" w14:textId="77777777" w:rsidR="00292D78" w:rsidRPr="00A94D86" w:rsidRDefault="00292D78" w:rsidP="00021A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D86">
              <w:rPr>
                <w:rFonts w:ascii="Calibri" w:eastAsia="Times New Roman" w:hAnsi="Calibri" w:cs="Arial"/>
                <w:b/>
                <w:bCs/>
                <w:lang w:eastAsia="en-GB"/>
              </w:rPr>
              <w:t>Room</w:t>
            </w:r>
          </w:p>
        </w:tc>
      </w:tr>
      <w:tr w:rsidR="00292D78" w:rsidRPr="00A94D86" w14:paraId="6AF15235" w14:textId="77777777" w:rsidTr="00021A9C">
        <w:trPr>
          <w:trHeight w:val="320"/>
        </w:trPr>
        <w:tc>
          <w:tcPr>
            <w:tcW w:w="3315" w:type="dxa"/>
          </w:tcPr>
          <w:p w14:paraId="576D79AD" w14:textId="764F400F" w:rsidR="00292D78" w:rsidRPr="00E164D8" w:rsidRDefault="00292D78" w:rsidP="00021A9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Welcome Induction</w:t>
            </w:r>
          </w:p>
        </w:tc>
        <w:tc>
          <w:tcPr>
            <w:tcW w:w="1823" w:type="dxa"/>
          </w:tcPr>
          <w:p w14:paraId="158C671B" w14:textId="77777777" w:rsidR="00292D78" w:rsidRDefault="00292D78" w:rsidP="00021A9C">
            <w:pPr>
              <w:jc w:val="center"/>
            </w:pPr>
            <w:r w:rsidRPr="00A610C6">
              <w:t>Tuesday</w:t>
            </w:r>
          </w:p>
          <w:p w14:paraId="1DE1BF5C" w14:textId="602BDFD9" w:rsidR="00292D78" w:rsidRPr="00A610C6" w:rsidRDefault="00292D78" w:rsidP="00021A9C">
            <w:pPr>
              <w:jc w:val="center"/>
            </w:pPr>
            <w:r>
              <w:t>20/09/2022</w:t>
            </w:r>
          </w:p>
        </w:tc>
        <w:tc>
          <w:tcPr>
            <w:tcW w:w="1842" w:type="dxa"/>
          </w:tcPr>
          <w:p w14:paraId="7876FA45" w14:textId="08056E09" w:rsidR="00292D78" w:rsidRDefault="00292D78" w:rsidP="00021A9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17.00-18.00</w:t>
            </w:r>
          </w:p>
        </w:tc>
        <w:tc>
          <w:tcPr>
            <w:tcW w:w="1962" w:type="dxa"/>
          </w:tcPr>
          <w:p w14:paraId="076C1EB5" w14:textId="3579A63C" w:rsidR="00292D78" w:rsidRPr="00E164D8" w:rsidRDefault="00292D78" w:rsidP="00021A9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Detta Melia / Donnacha Donoghue/John Ryan</w:t>
            </w:r>
          </w:p>
        </w:tc>
        <w:tc>
          <w:tcPr>
            <w:tcW w:w="1124" w:type="dxa"/>
          </w:tcPr>
          <w:p w14:paraId="59E2C01F" w14:textId="77777777" w:rsidR="00292D78" w:rsidRPr="00A94D86" w:rsidRDefault="00292D78" w:rsidP="00021A9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CQ-211</w:t>
            </w:r>
          </w:p>
        </w:tc>
      </w:tr>
      <w:tr w:rsidR="00292D78" w:rsidRPr="00A94D86" w14:paraId="319A966F" w14:textId="77777777" w:rsidTr="00021A9C">
        <w:trPr>
          <w:trHeight w:val="320"/>
        </w:trPr>
        <w:tc>
          <w:tcPr>
            <w:tcW w:w="3315" w:type="dxa"/>
          </w:tcPr>
          <w:p w14:paraId="13E34ACD" w14:textId="7E8F0C8A" w:rsidR="00292D78" w:rsidRPr="00E164D8" w:rsidRDefault="00292D78" w:rsidP="00021A9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cstheme="minorHAnsi"/>
                <w:sz w:val="22"/>
                <w:szCs w:val="22"/>
              </w:rPr>
              <w:t>BootCamp</w:t>
            </w:r>
            <w:proofErr w:type="spellEnd"/>
          </w:p>
        </w:tc>
        <w:tc>
          <w:tcPr>
            <w:tcW w:w="1823" w:type="dxa"/>
          </w:tcPr>
          <w:p w14:paraId="7E2A266D" w14:textId="77777777" w:rsidR="00292D78" w:rsidRDefault="00292D78" w:rsidP="00021A9C">
            <w:pPr>
              <w:jc w:val="center"/>
            </w:pPr>
            <w:r>
              <w:t>Tuesday</w:t>
            </w:r>
          </w:p>
          <w:p w14:paraId="11B94B2E" w14:textId="040FD15B" w:rsidR="00292D78" w:rsidRPr="00A610C6" w:rsidRDefault="00292D78" w:rsidP="00021A9C">
            <w:pPr>
              <w:jc w:val="center"/>
            </w:pPr>
            <w:r>
              <w:t>20/09/2022</w:t>
            </w:r>
          </w:p>
        </w:tc>
        <w:tc>
          <w:tcPr>
            <w:tcW w:w="1842" w:type="dxa"/>
          </w:tcPr>
          <w:p w14:paraId="0C85D9BD" w14:textId="6B2211C5" w:rsidR="00292D78" w:rsidRDefault="00292D78" w:rsidP="00021A9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18.00 – 20.00</w:t>
            </w:r>
          </w:p>
        </w:tc>
        <w:tc>
          <w:tcPr>
            <w:tcW w:w="1962" w:type="dxa"/>
          </w:tcPr>
          <w:p w14:paraId="05FED9B7" w14:textId="29A1721D" w:rsidR="00292D78" w:rsidRDefault="00292D78" w:rsidP="00021A9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Nevan B</w:t>
            </w:r>
            <w:r w:rsidR="001F33E9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>rmingha</w:t>
            </w:r>
            <w:r w:rsidR="001F33E9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 xml:space="preserve"> / Alan Lyons</w:t>
            </w:r>
          </w:p>
        </w:tc>
        <w:tc>
          <w:tcPr>
            <w:tcW w:w="1124" w:type="dxa"/>
          </w:tcPr>
          <w:p w14:paraId="1CF301D9" w14:textId="5529AC78" w:rsidR="00292D78" w:rsidRDefault="00292D78" w:rsidP="00021A9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TBC</w:t>
            </w:r>
          </w:p>
        </w:tc>
      </w:tr>
    </w:tbl>
    <w:p w14:paraId="10AD471C" w14:textId="77777777" w:rsidR="00292D78" w:rsidRPr="00395D8A" w:rsidRDefault="00292D78" w:rsidP="00395D8A">
      <w:pPr>
        <w:jc w:val="both"/>
      </w:pPr>
    </w:p>
    <w:p w14:paraId="0C8E03B2" w14:textId="3F307C63" w:rsidR="0024799B" w:rsidRDefault="0024799B" w:rsidP="00395D8A">
      <w:pPr>
        <w:jc w:val="both"/>
        <w:rPr>
          <w:lang w:val="en-GB"/>
        </w:rPr>
      </w:pPr>
    </w:p>
    <w:p w14:paraId="4220A8B3" w14:textId="62A834FE" w:rsidR="0024799B" w:rsidRDefault="0024799B" w:rsidP="002D4F47">
      <w:pPr>
        <w:rPr>
          <w:lang w:val="en-GB"/>
        </w:rPr>
      </w:pPr>
      <w:r>
        <w:rPr>
          <w:lang w:val="en-GB"/>
        </w:rPr>
        <w:t xml:space="preserve">Information on </w:t>
      </w:r>
      <w:r w:rsidR="00175A08">
        <w:rPr>
          <w:lang w:val="en-GB"/>
        </w:rPr>
        <w:t xml:space="preserve">all </w:t>
      </w:r>
      <w:r>
        <w:rPr>
          <w:lang w:val="en-GB"/>
        </w:rPr>
        <w:t xml:space="preserve">TU Dublin student services can be found </w:t>
      </w:r>
      <w:r w:rsidR="00175A08">
        <w:rPr>
          <w:lang w:val="en-GB"/>
        </w:rPr>
        <w:t xml:space="preserve">here </w:t>
      </w:r>
      <w:hyperlink r:id="rId10" w:history="1">
        <w:r w:rsidR="007861B3" w:rsidRPr="006301B7">
          <w:rPr>
            <w:rStyle w:val="Hyperlink"/>
            <w:lang w:val="en-GB"/>
          </w:rPr>
          <w:t>https://www.tudublin.ie/for-students/</w:t>
        </w:r>
      </w:hyperlink>
    </w:p>
    <w:sectPr w:rsidR="0024799B" w:rsidSect="00DD5D1D">
      <w:headerReference w:type="default" r:id="rId11"/>
      <w:pgSz w:w="11900" w:h="16840"/>
      <w:pgMar w:top="1134" w:right="73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BD63" w14:textId="77777777" w:rsidR="0051319E" w:rsidRDefault="0051319E" w:rsidP="00DD5D1D">
      <w:r>
        <w:separator/>
      </w:r>
    </w:p>
  </w:endnote>
  <w:endnote w:type="continuationSeparator" w:id="0">
    <w:p w14:paraId="49523468" w14:textId="77777777" w:rsidR="0051319E" w:rsidRDefault="0051319E" w:rsidP="00DD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F69E" w14:textId="77777777" w:rsidR="0051319E" w:rsidRDefault="0051319E" w:rsidP="00DD5D1D">
      <w:r>
        <w:separator/>
      </w:r>
    </w:p>
  </w:footnote>
  <w:footnote w:type="continuationSeparator" w:id="0">
    <w:p w14:paraId="535B6717" w14:textId="77777777" w:rsidR="0051319E" w:rsidRDefault="0051319E" w:rsidP="00DD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2F04" w14:textId="67D74233" w:rsidR="00DD5D1D" w:rsidRDefault="00DD5D1D" w:rsidP="00DD5D1D">
    <w:pPr>
      <w:pStyle w:val="Header"/>
      <w:jc w:val="right"/>
    </w:pPr>
    <w:r>
      <w:rPr>
        <w:noProof/>
      </w:rPr>
      <w:drawing>
        <wp:inline distT="0" distB="0" distL="0" distR="0" wp14:anchorId="48137F56" wp14:editId="790E6626">
          <wp:extent cx="1114032" cy="701889"/>
          <wp:effectExtent l="0" t="0" r="381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7" cy="73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1D"/>
    <w:rsid w:val="00001B50"/>
    <w:rsid w:val="000069E6"/>
    <w:rsid w:val="00024AE5"/>
    <w:rsid w:val="00042F77"/>
    <w:rsid w:val="00085489"/>
    <w:rsid w:val="0009474A"/>
    <w:rsid w:val="000C010B"/>
    <w:rsid w:val="000D5BC9"/>
    <w:rsid w:val="000E05ED"/>
    <w:rsid w:val="000E3343"/>
    <w:rsid w:val="000E55F4"/>
    <w:rsid w:val="000F27DE"/>
    <w:rsid w:val="000F615C"/>
    <w:rsid w:val="0011258B"/>
    <w:rsid w:val="00130C8C"/>
    <w:rsid w:val="00132D0A"/>
    <w:rsid w:val="00134B54"/>
    <w:rsid w:val="00137D56"/>
    <w:rsid w:val="001730A9"/>
    <w:rsid w:val="001742B8"/>
    <w:rsid w:val="00175A08"/>
    <w:rsid w:val="00177126"/>
    <w:rsid w:val="00186FF8"/>
    <w:rsid w:val="001A4533"/>
    <w:rsid w:val="001A6BC7"/>
    <w:rsid w:val="001C2E89"/>
    <w:rsid w:val="001D02FF"/>
    <w:rsid w:val="001F278D"/>
    <w:rsid w:val="001F33E9"/>
    <w:rsid w:val="00232EDE"/>
    <w:rsid w:val="0024799B"/>
    <w:rsid w:val="00265762"/>
    <w:rsid w:val="00280B9F"/>
    <w:rsid w:val="00281651"/>
    <w:rsid w:val="00284F77"/>
    <w:rsid w:val="00290905"/>
    <w:rsid w:val="00292D78"/>
    <w:rsid w:val="002A5E3F"/>
    <w:rsid w:val="002B01A1"/>
    <w:rsid w:val="002C2106"/>
    <w:rsid w:val="002C32F4"/>
    <w:rsid w:val="002C6A73"/>
    <w:rsid w:val="002D4F47"/>
    <w:rsid w:val="002E2D6B"/>
    <w:rsid w:val="002F0400"/>
    <w:rsid w:val="003074FF"/>
    <w:rsid w:val="00325F13"/>
    <w:rsid w:val="00332253"/>
    <w:rsid w:val="00346FA7"/>
    <w:rsid w:val="0035069C"/>
    <w:rsid w:val="00354563"/>
    <w:rsid w:val="003846EE"/>
    <w:rsid w:val="0038529F"/>
    <w:rsid w:val="003861A8"/>
    <w:rsid w:val="00395D8A"/>
    <w:rsid w:val="00396086"/>
    <w:rsid w:val="003A18C3"/>
    <w:rsid w:val="003B4365"/>
    <w:rsid w:val="003D4B13"/>
    <w:rsid w:val="003D5693"/>
    <w:rsid w:val="003F3B90"/>
    <w:rsid w:val="00434BF6"/>
    <w:rsid w:val="00440706"/>
    <w:rsid w:val="00447DE0"/>
    <w:rsid w:val="00454748"/>
    <w:rsid w:val="00491B12"/>
    <w:rsid w:val="00494633"/>
    <w:rsid w:val="004C006D"/>
    <w:rsid w:val="004C0D2A"/>
    <w:rsid w:val="004E6C39"/>
    <w:rsid w:val="004F495E"/>
    <w:rsid w:val="00500B8E"/>
    <w:rsid w:val="00506653"/>
    <w:rsid w:val="0051319E"/>
    <w:rsid w:val="005210FE"/>
    <w:rsid w:val="005237FA"/>
    <w:rsid w:val="00565DF2"/>
    <w:rsid w:val="005667DB"/>
    <w:rsid w:val="005678E1"/>
    <w:rsid w:val="005A09C4"/>
    <w:rsid w:val="005A6F73"/>
    <w:rsid w:val="005D6ABD"/>
    <w:rsid w:val="005F0D0B"/>
    <w:rsid w:val="005F5048"/>
    <w:rsid w:val="00605B31"/>
    <w:rsid w:val="0061130D"/>
    <w:rsid w:val="00630E30"/>
    <w:rsid w:val="006571CD"/>
    <w:rsid w:val="006A23DA"/>
    <w:rsid w:val="006B59FE"/>
    <w:rsid w:val="006C26F3"/>
    <w:rsid w:val="006E1F4C"/>
    <w:rsid w:val="00713803"/>
    <w:rsid w:val="007234BE"/>
    <w:rsid w:val="00724B45"/>
    <w:rsid w:val="00726794"/>
    <w:rsid w:val="00731A37"/>
    <w:rsid w:val="007526E3"/>
    <w:rsid w:val="00763BC8"/>
    <w:rsid w:val="0078000D"/>
    <w:rsid w:val="007861B3"/>
    <w:rsid w:val="007921F9"/>
    <w:rsid w:val="00795CA7"/>
    <w:rsid w:val="007A0B95"/>
    <w:rsid w:val="007B6528"/>
    <w:rsid w:val="007C4D31"/>
    <w:rsid w:val="007D0921"/>
    <w:rsid w:val="007D7207"/>
    <w:rsid w:val="007F0AC3"/>
    <w:rsid w:val="00841A1A"/>
    <w:rsid w:val="0086651B"/>
    <w:rsid w:val="00866B44"/>
    <w:rsid w:val="0088263C"/>
    <w:rsid w:val="00896219"/>
    <w:rsid w:val="00896FC9"/>
    <w:rsid w:val="008A1E48"/>
    <w:rsid w:val="008B124B"/>
    <w:rsid w:val="008C4F1F"/>
    <w:rsid w:val="0092755C"/>
    <w:rsid w:val="009409A0"/>
    <w:rsid w:val="00941CBB"/>
    <w:rsid w:val="009670D7"/>
    <w:rsid w:val="00973038"/>
    <w:rsid w:val="00984823"/>
    <w:rsid w:val="009B496B"/>
    <w:rsid w:val="009B700F"/>
    <w:rsid w:val="009D19E5"/>
    <w:rsid w:val="009D27B9"/>
    <w:rsid w:val="009E201F"/>
    <w:rsid w:val="009F548B"/>
    <w:rsid w:val="00A11089"/>
    <w:rsid w:val="00A610C6"/>
    <w:rsid w:val="00A61FE9"/>
    <w:rsid w:val="00A7077E"/>
    <w:rsid w:val="00A94D86"/>
    <w:rsid w:val="00AA2681"/>
    <w:rsid w:val="00AA4188"/>
    <w:rsid w:val="00AB7D60"/>
    <w:rsid w:val="00AD23A0"/>
    <w:rsid w:val="00AD50D0"/>
    <w:rsid w:val="00AE5535"/>
    <w:rsid w:val="00AF0903"/>
    <w:rsid w:val="00B00C19"/>
    <w:rsid w:val="00B01205"/>
    <w:rsid w:val="00B1325B"/>
    <w:rsid w:val="00B138E8"/>
    <w:rsid w:val="00B23217"/>
    <w:rsid w:val="00B24482"/>
    <w:rsid w:val="00B551CE"/>
    <w:rsid w:val="00B97344"/>
    <w:rsid w:val="00BC4225"/>
    <w:rsid w:val="00BE45A8"/>
    <w:rsid w:val="00C16061"/>
    <w:rsid w:val="00C34BC2"/>
    <w:rsid w:val="00C72F47"/>
    <w:rsid w:val="00CB0C5B"/>
    <w:rsid w:val="00CB2BAD"/>
    <w:rsid w:val="00CE352E"/>
    <w:rsid w:val="00CE37D3"/>
    <w:rsid w:val="00CE66F0"/>
    <w:rsid w:val="00D36EFA"/>
    <w:rsid w:val="00D66AE2"/>
    <w:rsid w:val="00DA4B3B"/>
    <w:rsid w:val="00DA78A5"/>
    <w:rsid w:val="00DB2712"/>
    <w:rsid w:val="00DC638F"/>
    <w:rsid w:val="00DC6AAE"/>
    <w:rsid w:val="00DD5D1D"/>
    <w:rsid w:val="00E164D8"/>
    <w:rsid w:val="00E2342D"/>
    <w:rsid w:val="00E30D7E"/>
    <w:rsid w:val="00E46FEF"/>
    <w:rsid w:val="00E47A5E"/>
    <w:rsid w:val="00E640C4"/>
    <w:rsid w:val="00EA31D2"/>
    <w:rsid w:val="00EA45F9"/>
    <w:rsid w:val="00EE13EA"/>
    <w:rsid w:val="00EE6E8C"/>
    <w:rsid w:val="00F33DB8"/>
    <w:rsid w:val="00F84951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2AB3"/>
  <w15:chartTrackingRefBased/>
  <w15:docId w15:val="{A63F30EA-1F06-2645-B394-001333AF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1D"/>
  </w:style>
  <w:style w:type="paragraph" w:styleId="Footer">
    <w:name w:val="footer"/>
    <w:basedOn w:val="Normal"/>
    <w:link w:val="FooterChar"/>
    <w:uiPriority w:val="99"/>
    <w:unhideWhenUsed/>
    <w:rsid w:val="00DD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D1D"/>
  </w:style>
  <w:style w:type="character" w:customStyle="1" w:styleId="Heading1Char">
    <w:name w:val="Heading 1 Char"/>
    <w:basedOn w:val="DefaultParagraphFont"/>
    <w:link w:val="Heading1"/>
    <w:uiPriority w:val="9"/>
    <w:rsid w:val="000D5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C4225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07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udublin.ie/for-studen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udublin.ie/brightspace/studentlog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3" ma:contentTypeDescription="Create a new document." ma:contentTypeScope="" ma:versionID="31621c61eccb1c14cbcba1cfb1098b1b">
  <xsd:schema xmlns:xsd="http://www.w3.org/2001/XMLSchema" xmlns:xs="http://www.w3.org/2001/XMLSchema" xmlns:p="http://schemas.microsoft.com/office/2006/metadata/properties" xmlns:ns3="186a8af6-524e-48fb-a2b5-8db5625d742b" xmlns:ns4="8713c86b-11c3-4892-8b22-8e1103c1c89f" targetNamespace="http://schemas.microsoft.com/office/2006/metadata/properties" ma:root="true" ma:fieldsID="af6e4a49e1da7d79a4dbba0c1dc496e0" ns3:_="" ns4:_="">
    <xsd:import namespace="186a8af6-524e-48fb-a2b5-8db5625d742b"/>
    <xsd:import namespace="8713c86b-11c3-4892-8b22-8e1103c1c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4DCB2-1465-44EE-84F0-0ACB8F29E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8713c86b-11c3-4892-8b22-8e1103c1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7136F-10E4-4E25-B106-5C05C4C19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C0C23-732E-4014-973A-2BE46B7DD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Timetable: Hospitality Management Studies: Year 1, Semester 1</vt:lpstr>
      <vt:lpstr>    Welcome from Head of School</vt:lpstr>
      <vt:lpstr>    Timetable Details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Burbach</dc:creator>
  <cp:keywords/>
  <dc:description/>
  <cp:lastModifiedBy>Alan Montgomery</cp:lastModifiedBy>
  <cp:revision>12</cp:revision>
  <cp:lastPrinted>2021-09-09T12:31:00Z</cp:lastPrinted>
  <dcterms:created xsi:type="dcterms:W3CDTF">2022-07-20T09:30:00Z</dcterms:created>
  <dcterms:modified xsi:type="dcterms:W3CDTF">2022-09-09T17:03:00Z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